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4FB11" w14:textId="0E0FD7F7" w:rsidR="008A6414" w:rsidRPr="00AA0F9D" w:rsidRDefault="00901B68" w:rsidP="00A908D8">
      <w:pPr>
        <w:spacing w:after="200" w:line="276" w:lineRule="auto"/>
        <w:rPr>
          <w:b/>
          <w:color w:val="0B86D6" w:themeColor="background2" w:themeShade="80"/>
          <w:sz w:val="32"/>
          <w:szCs w:val="32"/>
          <w:lang w:val="nb-NO"/>
        </w:rPr>
      </w:pPr>
      <w:bookmarkStart w:id="0" w:name="_GoBack"/>
      <w:bookmarkEnd w:id="0"/>
      <w:r>
        <w:rPr>
          <w:b/>
          <w:color w:val="0B86D6" w:themeColor="background2" w:themeShade="80"/>
          <w:sz w:val="32"/>
          <w:szCs w:val="32"/>
          <w:lang w:val="nb-NO"/>
        </w:rPr>
        <w:t>Søknadss</w:t>
      </w:r>
      <w:r w:rsidR="00EB4ECA" w:rsidRPr="0075175F">
        <w:rPr>
          <w:b/>
          <w:color w:val="0B86D6" w:themeColor="background2" w:themeShade="80"/>
          <w:sz w:val="32"/>
          <w:szCs w:val="32"/>
          <w:lang w:val="nb-NO"/>
        </w:rPr>
        <w:t xml:space="preserve">kjema for </w:t>
      </w:r>
      <w:r w:rsidR="00EB4ECA" w:rsidRPr="00901B68">
        <w:rPr>
          <w:b/>
          <w:color w:val="0B86D6" w:themeColor="background2" w:themeShade="80"/>
          <w:sz w:val="32"/>
          <w:szCs w:val="32"/>
          <w:lang w:val="nb-NO"/>
        </w:rPr>
        <w:t>støtte til bredbåndsutbygging – 201</w:t>
      </w:r>
      <w:r w:rsidR="00DA13BF" w:rsidRPr="00901B68">
        <w:rPr>
          <w:b/>
          <w:color w:val="0B86D6" w:themeColor="background2" w:themeShade="80"/>
          <w:sz w:val="32"/>
          <w:szCs w:val="32"/>
          <w:lang w:val="nb-NO"/>
        </w:rPr>
        <w:t>9</w:t>
      </w:r>
    </w:p>
    <w:p w14:paraId="1350916C" w14:textId="77777777" w:rsidR="00EB4ECA" w:rsidRPr="00DA19F4" w:rsidRDefault="00EB4ECA" w:rsidP="00DA19F4">
      <w:pPr>
        <w:pStyle w:val="Overskrift1"/>
        <w:rPr>
          <w:lang w:val="nb-NO"/>
        </w:rPr>
      </w:pPr>
      <w:r w:rsidRPr="00DA19F4">
        <w:rPr>
          <w:lang w:val="nb-NO"/>
        </w:rPr>
        <w:t>Innledning</w:t>
      </w:r>
    </w:p>
    <w:p w14:paraId="14E79DD6" w14:textId="78B9C2CD" w:rsidR="00EB4ECA" w:rsidRDefault="00EB4ECA" w:rsidP="00A908D8">
      <w:pPr>
        <w:spacing w:after="200" w:line="276" w:lineRule="auto"/>
        <w:rPr>
          <w:lang w:val="nb-NO"/>
        </w:rPr>
      </w:pPr>
      <w:r>
        <w:rPr>
          <w:lang w:val="nb-NO"/>
        </w:rPr>
        <w:t>Nasjonal kommunikasjonsmyndighet (</w:t>
      </w:r>
      <w:proofErr w:type="spellStart"/>
      <w:r>
        <w:rPr>
          <w:lang w:val="nb-NO"/>
        </w:rPr>
        <w:t>Nkom</w:t>
      </w:r>
      <w:proofErr w:type="spellEnd"/>
      <w:r>
        <w:rPr>
          <w:lang w:val="nb-NO"/>
        </w:rPr>
        <w:t xml:space="preserve">) fastsetter en økonomisk ramme for bredbåndsstøtte for hvert fylke basert på Stortingets årlige bevilgning og en fordelingsnøkkel fastsatt av Samferdselsdepartementet, se </w:t>
      </w:r>
      <w:proofErr w:type="spellStart"/>
      <w:r w:rsidR="004E7078">
        <w:t>vedlagt</w:t>
      </w:r>
      <w:proofErr w:type="spellEnd"/>
      <w:r w:rsidR="004E7078">
        <w:t xml:space="preserve"> </w:t>
      </w:r>
      <w:proofErr w:type="spellStart"/>
      <w:r w:rsidR="004E7078">
        <w:t>dokument</w:t>
      </w:r>
      <w:proofErr w:type="spellEnd"/>
    </w:p>
    <w:p w14:paraId="2F54A6F4" w14:textId="77777777" w:rsidR="00A3413A" w:rsidRPr="00DA13BF" w:rsidRDefault="00A3413A" w:rsidP="00A3413A">
      <w:pPr>
        <w:spacing w:after="200" w:line="276" w:lineRule="auto"/>
        <w:rPr>
          <w:b/>
          <w:lang w:val="nn-NO"/>
        </w:rPr>
      </w:pPr>
      <w:r w:rsidRPr="00DA13BF">
        <w:rPr>
          <w:b/>
          <w:lang w:val="nn-NO"/>
        </w:rPr>
        <w:t xml:space="preserve">Søknadsfrist for </w:t>
      </w:r>
      <w:proofErr w:type="spellStart"/>
      <w:r w:rsidRPr="00DA13BF">
        <w:rPr>
          <w:b/>
          <w:lang w:val="nn-NO"/>
        </w:rPr>
        <w:t>kommune</w:t>
      </w:r>
      <w:r>
        <w:rPr>
          <w:b/>
          <w:lang w:val="nn-NO"/>
        </w:rPr>
        <w:t>ne</w:t>
      </w:r>
      <w:proofErr w:type="spellEnd"/>
      <w:r w:rsidRPr="00DA13BF">
        <w:rPr>
          <w:b/>
          <w:lang w:val="nn-NO"/>
        </w:rPr>
        <w:t xml:space="preserve"> i Sogn og Fjordane er 24.april 2019</w:t>
      </w:r>
    </w:p>
    <w:p w14:paraId="56151DD8" w14:textId="2521050D" w:rsidR="00DA13BF" w:rsidRPr="00A3413A" w:rsidRDefault="00EB4ECA" w:rsidP="00076DC9">
      <w:pPr>
        <w:spacing w:after="200" w:line="276" w:lineRule="auto"/>
        <w:rPr>
          <w:lang w:val="nn-NO"/>
        </w:rPr>
      </w:pPr>
      <w:r w:rsidRPr="00A3413A">
        <w:rPr>
          <w:lang w:val="nn-NO"/>
        </w:rPr>
        <w:t xml:space="preserve">Alle søknader </w:t>
      </w:r>
      <w:proofErr w:type="spellStart"/>
      <w:r w:rsidRPr="00A3413A">
        <w:rPr>
          <w:lang w:val="nn-NO"/>
        </w:rPr>
        <w:t>fra</w:t>
      </w:r>
      <w:proofErr w:type="spellEnd"/>
      <w:r w:rsidRPr="00A3413A">
        <w:rPr>
          <w:lang w:val="nn-NO"/>
        </w:rPr>
        <w:t xml:space="preserve"> </w:t>
      </w:r>
      <w:proofErr w:type="spellStart"/>
      <w:r w:rsidRPr="00A3413A">
        <w:rPr>
          <w:lang w:val="nn-NO"/>
        </w:rPr>
        <w:t>kommunene</w:t>
      </w:r>
      <w:proofErr w:type="spellEnd"/>
      <w:r w:rsidRPr="00A3413A">
        <w:rPr>
          <w:lang w:val="nn-NO"/>
        </w:rPr>
        <w:t xml:space="preserve"> skal sendes til fylkeskommunen</w:t>
      </w:r>
      <w:r w:rsidR="002036A6" w:rsidRPr="00A3413A">
        <w:rPr>
          <w:lang w:val="nn-NO"/>
        </w:rPr>
        <w:t>,</w:t>
      </w:r>
      <w:r w:rsidRPr="00A3413A">
        <w:rPr>
          <w:lang w:val="nn-NO"/>
        </w:rPr>
        <w:t xml:space="preserve"> og den enkelte fylkeskommune vil prioritere de ulike </w:t>
      </w:r>
      <w:proofErr w:type="spellStart"/>
      <w:r w:rsidRPr="00A3413A">
        <w:rPr>
          <w:lang w:val="nn-NO"/>
        </w:rPr>
        <w:t>prosjektene</w:t>
      </w:r>
      <w:proofErr w:type="spellEnd"/>
      <w:r w:rsidRPr="00A3413A">
        <w:rPr>
          <w:lang w:val="nn-NO"/>
        </w:rPr>
        <w:t xml:space="preserve"> </w:t>
      </w:r>
      <w:proofErr w:type="spellStart"/>
      <w:r w:rsidRPr="00A3413A">
        <w:rPr>
          <w:lang w:val="nn-NO"/>
        </w:rPr>
        <w:t>innenfor</w:t>
      </w:r>
      <w:proofErr w:type="spellEnd"/>
      <w:r w:rsidRPr="00A3413A">
        <w:rPr>
          <w:lang w:val="nn-NO"/>
        </w:rPr>
        <w:t xml:space="preserve"> den økonomiske </w:t>
      </w:r>
      <w:proofErr w:type="spellStart"/>
      <w:r w:rsidRPr="00A3413A">
        <w:rPr>
          <w:lang w:val="nn-NO"/>
        </w:rPr>
        <w:t>rammen</w:t>
      </w:r>
      <w:proofErr w:type="spellEnd"/>
      <w:r w:rsidRPr="00A3413A">
        <w:rPr>
          <w:lang w:val="nn-NO"/>
        </w:rPr>
        <w:t xml:space="preserve"> fylket har fått. </w:t>
      </w:r>
    </w:p>
    <w:p w14:paraId="149EE26A" w14:textId="57923347" w:rsidR="00076DC9" w:rsidRDefault="00EB4ECA" w:rsidP="00076DC9">
      <w:pPr>
        <w:spacing w:after="200" w:line="276" w:lineRule="auto"/>
        <w:rPr>
          <w:lang w:val="nb-NO"/>
        </w:rPr>
      </w:pPr>
      <w:r>
        <w:rPr>
          <w:lang w:val="nb-NO"/>
        </w:rPr>
        <w:t xml:space="preserve">Fylkeskommunen må deretter sende sin innstilling til </w:t>
      </w:r>
      <w:proofErr w:type="spellStart"/>
      <w:r>
        <w:rPr>
          <w:lang w:val="nb-NO"/>
        </w:rPr>
        <w:t>Nkom</w:t>
      </w:r>
      <w:proofErr w:type="spellEnd"/>
      <w:r>
        <w:rPr>
          <w:lang w:val="nb-NO"/>
        </w:rPr>
        <w:t xml:space="preserve"> innen </w:t>
      </w:r>
      <w:r w:rsidR="00DA13BF">
        <w:rPr>
          <w:lang w:val="nb-NO"/>
        </w:rPr>
        <w:t>19.juni 2019</w:t>
      </w:r>
      <w:r>
        <w:rPr>
          <w:lang w:val="nb-NO"/>
        </w:rPr>
        <w:t xml:space="preserve">. </w:t>
      </w:r>
      <w:r w:rsidR="008824ED">
        <w:rPr>
          <w:lang w:val="nb-NO"/>
        </w:rPr>
        <w:t xml:space="preserve">Søker </w:t>
      </w:r>
      <w:r w:rsidR="00C15E86">
        <w:rPr>
          <w:lang w:val="nb-NO"/>
        </w:rPr>
        <w:t>bør</w:t>
      </w:r>
      <w:r w:rsidR="008824ED">
        <w:rPr>
          <w:lang w:val="nb-NO"/>
        </w:rPr>
        <w:t xml:space="preserve"> benytte dette skjemaet for søknaden til f</w:t>
      </w:r>
      <w:r w:rsidR="00076DC9">
        <w:rPr>
          <w:lang w:val="nb-NO"/>
        </w:rPr>
        <w:t>ylkeskommunen.</w:t>
      </w:r>
      <w:r w:rsidR="00C15E86">
        <w:rPr>
          <w:lang w:val="nb-NO"/>
        </w:rPr>
        <w:t xml:space="preserve">  Den enkelte fylkeskommune kan </w:t>
      </w:r>
      <w:r w:rsidR="008E3229">
        <w:rPr>
          <w:lang w:val="nb-NO"/>
        </w:rPr>
        <w:t xml:space="preserve">i tillegg </w:t>
      </w:r>
      <w:r w:rsidR="00C15E86">
        <w:rPr>
          <w:lang w:val="nb-NO"/>
        </w:rPr>
        <w:t xml:space="preserve">velge å kreve ytterligere informasjon for </w:t>
      </w:r>
      <w:r w:rsidR="008E3229">
        <w:rPr>
          <w:lang w:val="nb-NO"/>
        </w:rPr>
        <w:t xml:space="preserve">å prioritere mellom prosjektene. </w:t>
      </w:r>
    </w:p>
    <w:p w14:paraId="2E60B92A" w14:textId="6AFD5FD6" w:rsidR="00EB4ECA" w:rsidRDefault="00EB4ECA" w:rsidP="00A908D8">
      <w:pPr>
        <w:spacing w:after="200" w:line="276" w:lineRule="auto"/>
        <w:rPr>
          <w:lang w:val="nb-NO"/>
        </w:rPr>
      </w:pPr>
      <w:r>
        <w:rPr>
          <w:lang w:val="nb-NO"/>
        </w:rPr>
        <w:t>Spørsmål om søknadsinnhold, prosess og frister i hvert fylke skal rettes til fylkeskommunen. Kontaktperson</w:t>
      </w:r>
      <w:r w:rsidR="00ED0C1B">
        <w:rPr>
          <w:lang w:val="nb-NO"/>
        </w:rPr>
        <w:t xml:space="preserve"> er Olav Skarsbø, </w:t>
      </w:r>
      <w:hyperlink r:id="rId8" w:history="1">
        <w:r w:rsidR="00ED0C1B" w:rsidRPr="008A15F1">
          <w:rPr>
            <w:rStyle w:val="Hyperkobling"/>
            <w:lang w:val="nb-NO"/>
          </w:rPr>
          <w:t>olav.skarsbo@gmail.com</w:t>
        </w:r>
      </w:hyperlink>
      <w:r w:rsidR="00ED0C1B">
        <w:rPr>
          <w:lang w:val="nb-NO"/>
        </w:rPr>
        <w:t>, tlf. 90993462</w:t>
      </w:r>
    </w:p>
    <w:p w14:paraId="15528E81" w14:textId="77777777" w:rsidR="004E7078" w:rsidRDefault="004E7078" w:rsidP="00A908D8">
      <w:pPr>
        <w:spacing w:after="200" w:line="276" w:lineRule="auto"/>
        <w:rPr>
          <w:lang w:val="nb-NO"/>
        </w:rPr>
      </w:pP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46"/>
      </w:tblGrid>
      <w:tr w:rsidR="00076DC9" w14:paraId="7845EC52" w14:textId="77777777" w:rsidTr="00076DC9">
        <w:trPr>
          <w:trHeight w:val="516"/>
        </w:trPr>
        <w:tc>
          <w:tcPr>
            <w:tcW w:w="2093" w:type="dxa"/>
            <w:shd w:val="clear" w:color="auto" w:fill="D9D9D9" w:themeFill="background1" w:themeFillShade="D9"/>
          </w:tcPr>
          <w:p w14:paraId="4FAC4860" w14:textId="77777777" w:rsidR="00076DC9" w:rsidRPr="00076DC9" w:rsidRDefault="00076DC9" w:rsidP="00A908D8">
            <w:pPr>
              <w:spacing w:after="200" w:line="276" w:lineRule="auto"/>
              <w:rPr>
                <w:i/>
              </w:rPr>
            </w:pPr>
            <w:r w:rsidRPr="00076DC9">
              <w:rPr>
                <w:i/>
              </w:rPr>
              <w:t>Prosjektnavn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14:paraId="1F617157" w14:textId="77777777" w:rsidR="00076DC9" w:rsidRDefault="00076DC9" w:rsidP="00A908D8">
            <w:pPr>
              <w:spacing w:after="200" w:line="276" w:lineRule="auto"/>
            </w:pPr>
          </w:p>
        </w:tc>
      </w:tr>
      <w:tr w:rsidR="00076DC9" w14:paraId="23F7A28C" w14:textId="77777777" w:rsidTr="00076DC9">
        <w:trPr>
          <w:trHeight w:val="516"/>
        </w:trPr>
        <w:tc>
          <w:tcPr>
            <w:tcW w:w="2093" w:type="dxa"/>
            <w:shd w:val="clear" w:color="auto" w:fill="D9D9D9" w:themeFill="background1" w:themeFillShade="D9"/>
          </w:tcPr>
          <w:p w14:paraId="2D87FE33" w14:textId="77777777" w:rsidR="00076DC9" w:rsidRPr="00076DC9" w:rsidRDefault="00076DC9" w:rsidP="00076DC9">
            <w:pPr>
              <w:spacing w:after="200" w:line="276" w:lineRule="auto"/>
              <w:rPr>
                <w:i/>
              </w:rPr>
            </w:pPr>
            <w:r w:rsidRPr="00076DC9">
              <w:rPr>
                <w:i/>
              </w:rPr>
              <w:t>Søker/prosjekteier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14:paraId="552FC078" w14:textId="77777777" w:rsidR="00076DC9" w:rsidRDefault="00076DC9" w:rsidP="00A908D8">
            <w:pPr>
              <w:spacing w:after="200" w:line="276" w:lineRule="auto"/>
            </w:pPr>
          </w:p>
        </w:tc>
      </w:tr>
    </w:tbl>
    <w:p w14:paraId="6E239E5D" w14:textId="77777777" w:rsidR="00DA19F4" w:rsidRDefault="00DA19F4" w:rsidP="00A908D8">
      <w:pPr>
        <w:spacing w:after="200" w:line="276" w:lineRule="auto"/>
        <w:rPr>
          <w:lang w:val="nb-NO"/>
        </w:rPr>
      </w:pPr>
    </w:p>
    <w:p w14:paraId="677F36E4" w14:textId="77777777" w:rsidR="009F4590" w:rsidRPr="009F4590" w:rsidRDefault="009F4590" w:rsidP="009F4590">
      <w:pPr>
        <w:pStyle w:val="Overskrift1"/>
        <w:rPr>
          <w:lang w:val="nb-NO"/>
        </w:rPr>
      </w:pPr>
      <w:r w:rsidRPr="009F4590">
        <w:rPr>
          <w:lang w:val="nb-NO"/>
        </w:rPr>
        <w:t>Krav knyttet til regelverket for offentlige anskaffelser</w:t>
      </w:r>
    </w:p>
    <w:p w14:paraId="1669B241" w14:textId="6103FBC2" w:rsidR="009F4590" w:rsidRPr="009F4590" w:rsidRDefault="009F4590" w:rsidP="00AA0F9D">
      <w:pPr>
        <w:spacing w:line="276" w:lineRule="auto"/>
        <w:rPr>
          <w:lang w:val="nb-NO"/>
        </w:rPr>
      </w:pPr>
      <w:r>
        <w:rPr>
          <w:lang w:val="nb-NO"/>
        </w:rPr>
        <w:t>Søker vil følge</w:t>
      </w:r>
      <w:r w:rsidRPr="009F4590">
        <w:rPr>
          <w:lang w:val="nb-NO"/>
        </w:rPr>
        <w:t xml:space="preserve"> regelverket for offentlige anskaffelser for anskaffelser som gjøres med bakgrunn i innvilgede søknader under denne ordningen.  Utfyllende informasjon om regelverket kommer i tildelingsbrevet. </w:t>
      </w:r>
    </w:p>
    <w:p w14:paraId="6FE830E4" w14:textId="70DE2534" w:rsidR="009F4590" w:rsidRPr="009F4590" w:rsidRDefault="009F4590" w:rsidP="009F4590">
      <w:pPr>
        <w:pStyle w:val="Overskrift1"/>
        <w:rPr>
          <w:lang w:val="nb-NO"/>
        </w:rPr>
      </w:pPr>
      <w:r w:rsidRPr="009F4590">
        <w:rPr>
          <w:lang w:val="nb-NO"/>
        </w:rPr>
        <w:t xml:space="preserve">Krav knyttet til regelverket for </w:t>
      </w:r>
      <w:r w:rsidR="00982DE5">
        <w:rPr>
          <w:lang w:val="nb-NO"/>
        </w:rPr>
        <w:t xml:space="preserve">offentlig </w:t>
      </w:r>
      <w:r w:rsidRPr="009F4590">
        <w:rPr>
          <w:lang w:val="nb-NO"/>
        </w:rPr>
        <w:t>støtte</w:t>
      </w:r>
    </w:p>
    <w:p w14:paraId="39A88D65" w14:textId="59F8D9FF" w:rsidR="009F4590" w:rsidRPr="009F4590" w:rsidRDefault="009F4590" w:rsidP="00AA0F9D">
      <w:pPr>
        <w:spacing w:line="276" w:lineRule="auto"/>
        <w:rPr>
          <w:lang w:val="nb-NO"/>
        </w:rPr>
      </w:pPr>
      <w:r w:rsidRPr="009F4590">
        <w:rPr>
          <w:lang w:val="nb-NO"/>
        </w:rPr>
        <w:t xml:space="preserve">Tildelinger under denne ordningen skjer i tråd med </w:t>
      </w:r>
      <w:r w:rsidR="00D44A68">
        <w:rPr>
          <w:lang w:val="nb-NO"/>
        </w:rPr>
        <w:t xml:space="preserve">det generelle </w:t>
      </w:r>
      <w:r w:rsidRPr="009F4590">
        <w:rPr>
          <w:lang w:val="nb-NO"/>
        </w:rPr>
        <w:t>gruppeunntak</w:t>
      </w:r>
      <w:bookmarkStart w:id="1" w:name="_Ref512521106"/>
      <w:r w:rsidR="00D44A68">
        <w:rPr>
          <w:lang w:val="nb-NO"/>
        </w:rPr>
        <w:t>et for offentlig støtte</w:t>
      </w:r>
      <w:r w:rsidRPr="009F4590">
        <w:rPr>
          <w:vertAlign w:val="superscript"/>
          <w:lang w:val="nb-NO"/>
        </w:rPr>
        <w:footnoteReference w:id="1"/>
      </w:r>
      <w:bookmarkEnd w:id="1"/>
      <w:r w:rsidRPr="009F4590">
        <w:rPr>
          <w:lang w:val="nb-NO"/>
        </w:rPr>
        <w:t xml:space="preserve">. </w:t>
      </w:r>
      <w:r>
        <w:rPr>
          <w:lang w:val="nb-NO"/>
        </w:rPr>
        <w:t xml:space="preserve"> Søker</w:t>
      </w:r>
      <w:r w:rsidRPr="009F4590">
        <w:rPr>
          <w:lang w:val="nb-NO"/>
        </w:rPr>
        <w:t xml:space="preserve"> bekrefter at:</w:t>
      </w:r>
    </w:p>
    <w:p w14:paraId="12452B32" w14:textId="57216E48" w:rsidR="009F4590" w:rsidRPr="009F4590" w:rsidRDefault="009F4590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 w:rsidRPr="009F4590">
        <w:rPr>
          <w:lang w:val="nb-NO"/>
        </w:rPr>
        <w:t>Beløpe</w:t>
      </w:r>
      <w:r>
        <w:rPr>
          <w:lang w:val="nb-NO"/>
        </w:rPr>
        <w:t>t</w:t>
      </w:r>
      <w:r w:rsidRPr="009F4590">
        <w:rPr>
          <w:lang w:val="nb-NO"/>
        </w:rPr>
        <w:t xml:space="preserve"> det søkes om </w:t>
      </w:r>
      <w:r w:rsidR="00D44A68">
        <w:rPr>
          <w:lang w:val="nb-NO"/>
        </w:rPr>
        <w:t>kun</w:t>
      </w:r>
      <w:r w:rsidR="004D40CF">
        <w:rPr>
          <w:lang w:val="nb-NO"/>
        </w:rPr>
        <w:t xml:space="preserve"> er</w:t>
      </w:r>
      <w:r w:rsidR="00D44A68">
        <w:rPr>
          <w:lang w:val="nb-NO"/>
        </w:rPr>
        <w:t xml:space="preserve"> relatert til </w:t>
      </w:r>
      <w:r w:rsidRPr="009F4590">
        <w:rPr>
          <w:lang w:val="nb-NO"/>
        </w:rPr>
        <w:t>investeringskostnader for etablering av NGA-nett.</w:t>
      </w:r>
    </w:p>
    <w:p w14:paraId="0296C5EE" w14:textId="220E8B29" w:rsidR="00523FB4" w:rsidRDefault="009F4590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 w:rsidRPr="009F4590">
        <w:rPr>
          <w:lang w:val="nb-NO"/>
        </w:rPr>
        <w:t xml:space="preserve">Det ikke </w:t>
      </w:r>
      <w:r w:rsidR="00F65FBA">
        <w:rPr>
          <w:lang w:val="nb-NO"/>
        </w:rPr>
        <w:t>finnes</w:t>
      </w:r>
      <w:r w:rsidR="00F65FBA" w:rsidRPr="009F4590">
        <w:rPr>
          <w:lang w:val="nb-NO"/>
        </w:rPr>
        <w:t xml:space="preserve"> </w:t>
      </w:r>
      <w:r w:rsidRPr="009F4590">
        <w:rPr>
          <w:lang w:val="nb-NO"/>
        </w:rPr>
        <w:t xml:space="preserve">NGA-nett - og at det heller ikke er sannsynlig at NGA-nett vil bli etablert på kommersielle vilkår de nærmeste 3 årene - i noen av de områdene som omfattes av </w:t>
      </w:r>
      <w:r>
        <w:rPr>
          <w:lang w:val="nb-NO"/>
        </w:rPr>
        <w:t>søknad</w:t>
      </w:r>
      <w:r w:rsidRPr="009F4590">
        <w:rPr>
          <w:lang w:val="nb-NO"/>
        </w:rPr>
        <w:t xml:space="preserve">en. </w:t>
      </w:r>
    </w:p>
    <w:p w14:paraId="6D33E7BE" w14:textId="0869E23B" w:rsidR="009F4590" w:rsidRPr="009F4590" w:rsidRDefault="009F4590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 w:rsidRPr="009F4590">
        <w:rPr>
          <w:lang w:val="nb-NO"/>
        </w:rPr>
        <w:lastRenderedPageBreak/>
        <w:t>Undersøkelser om eksisterende og planlagte NGA-nett har skjedd gjennom offentlige kunngjøringer med minst en måneds varsel</w:t>
      </w:r>
      <w:r w:rsidR="00D44A68">
        <w:rPr>
          <w:lang w:val="nb-NO"/>
        </w:rPr>
        <w:t>,</w:t>
      </w:r>
      <w:r w:rsidRPr="009F4590">
        <w:rPr>
          <w:lang w:val="nb-NO"/>
        </w:rPr>
        <w:t xml:space="preserve"> og relevante utbyggere har vært kontaktet for å avdekke eventuelle utbyggingsplaner.</w:t>
      </w:r>
      <w:r w:rsidR="00523FB4" w:rsidRPr="00523FB4">
        <w:rPr>
          <w:lang w:val="nb-NO"/>
        </w:rPr>
        <w:t xml:space="preserve"> Liste over aktuelle aktører finnes på </w:t>
      </w:r>
      <w:proofErr w:type="spellStart"/>
      <w:r w:rsidR="00523FB4" w:rsidRPr="00523FB4">
        <w:rPr>
          <w:lang w:val="nb-NO"/>
        </w:rPr>
        <w:t>Nkom</w:t>
      </w:r>
      <w:proofErr w:type="spellEnd"/>
      <w:r w:rsidR="00523FB4" w:rsidRPr="00523FB4">
        <w:rPr>
          <w:lang w:val="nb-NO"/>
        </w:rPr>
        <w:t xml:space="preserve"> sine hjemmesider </w:t>
      </w:r>
      <w:hyperlink r:id="rId9" w:history="1">
        <w:r w:rsidR="00523FB4" w:rsidRPr="00523FB4">
          <w:rPr>
            <w:rStyle w:val="Hyperkobling"/>
            <w:lang w:val="nb-NO"/>
          </w:rPr>
          <w:t>www.nkom.no</w:t>
        </w:r>
      </w:hyperlink>
    </w:p>
    <w:p w14:paraId="7B4E4B46" w14:textId="37F3042E" w:rsidR="009F4590" w:rsidRPr="009F4590" w:rsidRDefault="009F4590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>
        <w:rPr>
          <w:lang w:val="nb-NO"/>
        </w:rPr>
        <w:t>Det vil bli</w:t>
      </w:r>
      <w:r w:rsidRPr="009F4590">
        <w:rPr>
          <w:lang w:val="nb-NO"/>
        </w:rPr>
        <w:t xml:space="preserve"> gi</w:t>
      </w:r>
      <w:r>
        <w:rPr>
          <w:lang w:val="nb-NO"/>
        </w:rPr>
        <w:t>tt</w:t>
      </w:r>
      <w:r w:rsidRPr="009F4590">
        <w:rPr>
          <w:lang w:val="nb-NO"/>
        </w:rPr>
        <w:t xml:space="preserve"> ‘</w:t>
      </w:r>
      <w:r w:rsidRPr="009F4590">
        <w:rPr>
          <w:i/>
          <w:lang w:val="nb-NO"/>
        </w:rPr>
        <w:t xml:space="preserve">bredest mulig </w:t>
      </w:r>
      <w:r w:rsidR="003A18DB" w:rsidRPr="003A18DB">
        <w:rPr>
          <w:i/>
          <w:lang w:val="nb-NO"/>
        </w:rPr>
        <w:t>grossist</w:t>
      </w:r>
      <w:r w:rsidRPr="009F4590">
        <w:rPr>
          <w:i/>
          <w:lang w:val="nb-NO"/>
        </w:rPr>
        <w:t>tilgang</w:t>
      </w:r>
      <w:r w:rsidRPr="009F4590">
        <w:rPr>
          <w:lang w:val="nb-NO"/>
        </w:rPr>
        <w:t xml:space="preserve">’ i det statsstøttede nettet, </w:t>
      </w:r>
      <w:proofErr w:type="spellStart"/>
      <w:r w:rsidRPr="009F4590">
        <w:rPr>
          <w:lang w:val="nb-NO"/>
        </w:rPr>
        <w:t>jfr</w:t>
      </w:r>
      <w:proofErr w:type="spellEnd"/>
      <w:r w:rsidRPr="009F4590">
        <w:rPr>
          <w:lang w:val="nb-NO"/>
        </w:rPr>
        <w:t xml:space="preserve"> definisjon </w:t>
      </w:r>
      <w:r w:rsidR="003A18DB">
        <w:rPr>
          <w:lang w:val="nb-NO"/>
        </w:rPr>
        <w:t>i vedlegg</w:t>
      </w:r>
      <w:r w:rsidRPr="009F4590">
        <w:rPr>
          <w:lang w:val="nb-NO"/>
        </w:rPr>
        <w:t xml:space="preserve">. </w:t>
      </w:r>
    </w:p>
    <w:p w14:paraId="05AAB8E4" w14:textId="0D31C6C3" w:rsidR="009F4590" w:rsidRDefault="009F4590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 w:rsidRPr="009F4590">
        <w:rPr>
          <w:lang w:val="nb-NO"/>
        </w:rPr>
        <w:t>All informasjon som er nødvendig for å dokumentere at ovenstående krav er oppfylt vil bli oppbevart i 10 år.</w:t>
      </w:r>
    </w:p>
    <w:p w14:paraId="0183AB12" w14:textId="12401D78" w:rsidR="009F4590" w:rsidRPr="00AA0F9D" w:rsidRDefault="000A381B" w:rsidP="00AA0F9D">
      <w:pPr>
        <w:numPr>
          <w:ilvl w:val="0"/>
          <w:numId w:val="29"/>
        </w:numPr>
        <w:spacing w:line="276" w:lineRule="auto"/>
        <w:contextualSpacing/>
        <w:rPr>
          <w:lang w:val="nb-NO"/>
        </w:rPr>
      </w:pPr>
      <w:r>
        <w:rPr>
          <w:lang w:val="nb-NO"/>
        </w:rPr>
        <w:t xml:space="preserve">Krav om </w:t>
      </w:r>
      <w:r w:rsidR="00845443">
        <w:rPr>
          <w:lang w:val="nb-NO"/>
        </w:rPr>
        <w:t xml:space="preserve">teknologinøytralitet og </w:t>
      </w:r>
      <w:r>
        <w:rPr>
          <w:lang w:val="nb-NO"/>
        </w:rPr>
        <w:t>åpen, transparent og ikke-diskriminerende utvelgelsesprosess for utbygger vil bli oppfylt (u</w:t>
      </w:r>
      <w:r w:rsidRPr="000A381B">
        <w:rPr>
          <w:lang w:val="nb-NO"/>
        </w:rPr>
        <w:t>tfyllende informasjon kommer i tildelingsbrevet</w:t>
      </w:r>
      <w:r>
        <w:rPr>
          <w:lang w:val="nb-NO"/>
        </w:rPr>
        <w:t>).</w:t>
      </w:r>
    </w:p>
    <w:p w14:paraId="33467368" w14:textId="77777777" w:rsidR="00523FB4" w:rsidRPr="00523FB4" w:rsidRDefault="00523FB4" w:rsidP="00523FB4">
      <w:pPr>
        <w:pStyle w:val="Overskrift1"/>
        <w:rPr>
          <w:lang w:val="nb-NO"/>
        </w:rPr>
      </w:pPr>
      <w:r w:rsidRPr="00523FB4">
        <w:rPr>
          <w:lang w:val="nb-NO"/>
        </w:rPr>
        <w:t>Nasjonale krav</w:t>
      </w:r>
    </w:p>
    <w:p w14:paraId="30C63A85" w14:textId="77777777" w:rsidR="00523FB4" w:rsidRPr="00523FB4" w:rsidRDefault="00523FB4" w:rsidP="00523FB4">
      <w:pPr>
        <w:pStyle w:val="Overskrift2"/>
        <w:rPr>
          <w:lang w:val="nb-NO"/>
        </w:rPr>
      </w:pPr>
      <w:r w:rsidRPr="00523FB4">
        <w:rPr>
          <w:lang w:val="nb-NO"/>
        </w:rPr>
        <w:t>Krav til tilbudet og tilgang for tilgrensende nett</w:t>
      </w:r>
    </w:p>
    <w:p w14:paraId="3FBFC836" w14:textId="33669B58" w:rsidR="00523FB4" w:rsidRPr="00523FB4" w:rsidRDefault="00523FB4" w:rsidP="00523FB4">
      <w:pPr>
        <w:spacing w:after="200" w:line="276" w:lineRule="auto"/>
        <w:rPr>
          <w:highlight w:val="lightGray"/>
          <w:lang w:val="nb-NO"/>
        </w:rPr>
      </w:pPr>
      <w:r>
        <w:rPr>
          <w:lang w:val="nb-NO"/>
        </w:rPr>
        <w:t>Prosjektet</w:t>
      </w:r>
      <w:r w:rsidRPr="00523FB4">
        <w:rPr>
          <w:lang w:val="nb-NO"/>
        </w:rPr>
        <w:t xml:space="preserve"> vil gi et tilbud om minimum 30 Mbit/s nedlastningshastighet til alle husholdninger og bedrifter i områder som omfattes av søknaden.</w:t>
      </w:r>
      <w:r w:rsidRPr="00523FB4">
        <w:rPr>
          <w:highlight w:val="lightGray"/>
          <w:lang w:val="nb-NO"/>
        </w:rPr>
        <w:t xml:space="preserve"> </w:t>
      </w:r>
    </w:p>
    <w:p w14:paraId="3B70912D" w14:textId="02624D46" w:rsidR="00523FB4" w:rsidRPr="00523FB4" w:rsidRDefault="00523FB4" w:rsidP="00523FB4">
      <w:pPr>
        <w:spacing w:after="200" w:line="276" w:lineRule="auto"/>
        <w:rPr>
          <w:b/>
          <w:lang w:val="nb-NO"/>
        </w:rPr>
      </w:pPr>
      <w:r>
        <w:rPr>
          <w:lang w:val="nb-NO"/>
        </w:rPr>
        <w:t>A</w:t>
      </w:r>
      <w:r w:rsidRPr="00523FB4">
        <w:rPr>
          <w:lang w:val="nb-NO"/>
        </w:rPr>
        <w:t xml:space="preserve">ndre tilbydere </w:t>
      </w:r>
      <w:r>
        <w:rPr>
          <w:lang w:val="nb-NO"/>
        </w:rPr>
        <w:t xml:space="preserve">vil </w:t>
      </w:r>
      <w:r w:rsidRPr="00523FB4">
        <w:rPr>
          <w:lang w:val="nb-NO"/>
        </w:rPr>
        <w:t>gis muligheter for å koble seg til de aktuelle nettene for å tilby bredbånd i tilgrensende områder.</w:t>
      </w:r>
    </w:p>
    <w:p w14:paraId="687E4D80" w14:textId="77777777" w:rsidR="00523FB4" w:rsidRPr="00523FB4" w:rsidRDefault="00523FB4" w:rsidP="00523FB4">
      <w:pPr>
        <w:pStyle w:val="Overskrift2"/>
        <w:rPr>
          <w:lang w:val="nb-NO"/>
        </w:rPr>
      </w:pPr>
      <w:r w:rsidRPr="00523FB4">
        <w:rPr>
          <w:lang w:val="nb-NO"/>
        </w:rPr>
        <w:t>Lokal medfinansiering</w:t>
      </w:r>
    </w:p>
    <w:p w14:paraId="507025C1" w14:textId="56D0FF91" w:rsidR="005359F1" w:rsidRDefault="004E7078" w:rsidP="00A908D8">
      <w:pPr>
        <w:spacing w:after="200" w:line="276" w:lineRule="auto"/>
        <w:rPr>
          <w:lang w:val="nb-NO"/>
        </w:rPr>
      </w:pPr>
      <w:r>
        <w:rPr>
          <w:lang w:val="nb-NO"/>
        </w:rPr>
        <w:t>Bredbåndsstøtte</w:t>
      </w:r>
      <w:r w:rsidR="005359F1">
        <w:rPr>
          <w:lang w:val="nb-NO"/>
        </w:rPr>
        <w:t>ordningen krever at utbygging</w:t>
      </w:r>
      <w:r w:rsidR="00E203DF">
        <w:rPr>
          <w:lang w:val="nb-NO"/>
        </w:rPr>
        <w:t>sprosjektene</w:t>
      </w:r>
      <w:r w:rsidR="005359F1">
        <w:rPr>
          <w:lang w:val="nb-NO"/>
        </w:rPr>
        <w:t xml:space="preserve"> </w:t>
      </w:r>
      <w:r w:rsidR="00E203DF">
        <w:rPr>
          <w:lang w:val="nb-NO"/>
        </w:rPr>
        <w:t xml:space="preserve">samlet </w:t>
      </w:r>
      <w:r w:rsidR="005359F1">
        <w:rPr>
          <w:lang w:val="nb-NO"/>
        </w:rPr>
        <w:t xml:space="preserve">på </w:t>
      </w:r>
      <w:r w:rsidR="005359F1" w:rsidRPr="008824ED">
        <w:rPr>
          <w:u w:val="single"/>
          <w:lang w:val="nb-NO"/>
        </w:rPr>
        <w:t>fylkeskommunalt nivå</w:t>
      </w:r>
      <w:r w:rsidR="005359F1">
        <w:rPr>
          <w:lang w:val="nb-NO"/>
        </w:rPr>
        <w:t xml:space="preserve"> skal ha en lokal </w:t>
      </w:r>
      <w:proofErr w:type="spellStart"/>
      <w:r w:rsidR="005359F1">
        <w:rPr>
          <w:lang w:val="nb-NO"/>
        </w:rPr>
        <w:t>medfinansering</w:t>
      </w:r>
      <w:proofErr w:type="spellEnd"/>
      <w:r w:rsidR="005359F1">
        <w:rPr>
          <w:lang w:val="nb-NO"/>
        </w:rPr>
        <w:t xml:space="preserve"> på minimum 25%. Kravet gjelder </w:t>
      </w:r>
      <w:r w:rsidR="005359F1" w:rsidRPr="008824ED">
        <w:rPr>
          <w:u w:val="single"/>
          <w:lang w:val="nb-NO"/>
        </w:rPr>
        <w:t>ikke</w:t>
      </w:r>
      <w:r w:rsidR="005359F1">
        <w:rPr>
          <w:lang w:val="nb-NO"/>
        </w:rPr>
        <w:t xml:space="preserve"> for enkeltprosjekter.</w:t>
      </w:r>
    </w:p>
    <w:p w14:paraId="7965396C" w14:textId="77777777" w:rsidR="004B3B89" w:rsidRDefault="005359F1" w:rsidP="00A908D8">
      <w:pPr>
        <w:spacing w:after="200" w:line="276" w:lineRule="auto"/>
        <w:rPr>
          <w:lang w:val="nb-NO"/>
        </w:rPr>
      </w:pPr>
      <w:r>
        <w:rPr>
          <w:lang w:val="nb-NO"/>
        </w:rPr>
        <w:t>Lokal medfinansiering kan være lokale offentlige midler fra søker/prosjekteier og andre lokale offentlige partnere. Også finansielle midler fra private aktører inklusive forhøyet tilknytningsavgift fra nye bredbåndsabonnenter</w:t>
      </w:r>
      <w:r w:rsidR="00A4659D">
        <w:rPr>
          <w:lang w:val="nb-NO"/>
        </w:rPr>
        <w:t xml:space="preserve"> kan medregnes</w:t>
      </w:r>
      <w:r w:rsidR="00EC1943">
        <w:rPr>
          <w:lang w:val="nb-NO"/>
        </w:rPr>
        <w:t xml:space="preserve">. </w:t>
      </w:r>
    </w:p>
    <w:p w14:paraId="3B58DC0C" w14:textId="77777777" w:rsidR="005359F1" w:rsidRDefault="005359F1" w:rsidP="00A908D8">
      <w:pPr>
        <w:spacing w:after="200" w:line="276" w:lineRule="auto"/>
        <w:rPr>
          <w:lang w:val="nb-NO"/>
        </w:rPr>
      </w:pPr>
      <w:r>
        <w:rPr>
          <w:lang w:val="nb-NO"/>
        </w:rPr>
        <w:t>Lokale offentlige bidrag i form av personalressurser til for eksempel prosjektledelse fastsettes etter en timesats på kr 600,-. Lokal dugnadsinnsats fra privatpersoner, grendelag mv. fastsettes etter en timesats på kr 350,-. Graving av grøfter til framføring og på egen tomt fastsettes etter en sats på hhv. kr 350,- og kr 150,- pr meter.</w:t>
      </w:r>
    </w:p>
    <w:p w14:paraId="5AFE7CEB" w14:textId="77777777" w:rsidR="00611053" w:rsidRDefault="00611053" w:rsidP="00A908D8">
      <w:pPr>
        <w:spacing w:after="200" w:line="276" w:lineRule="auto"/>
        <w:rPr>
          <w:lang w:val="nb-NO"/>
        </w:rPr>
      </w:pPr>
      <w:r>
        <w:rPr>
          <w:lang w:val="nb-NO"/>
        </w:rPr>
        <w:t>Samlet finansiering av prosjektet er planlagt slik;</w:t>
      </w:r>
    </w:p>
    <w:p w14:paraId="700B24ED" w14:textId="77777777" w:rsidR="008A6414" w:rsidRPr="004E7078" w:rsidRDefault="008A6414" w:rsidP="00A908D8">
      <w:pPr>
        <w:spacing w:after="200" w:line="276" w:lineRule="auto"/>
        <w:rPr>
          <w:b/>
          <w:lang w:val="nb-NO"/>
        </w:rPr>
      </w:pPr>
      <w:r w:rsidRPr="004E7078">
        <w:rPr>
          <w:b/>
          <w:lang w:val="nb-NO"/>
        </w:rPr>
        <w:t>Tabell 1</w:t>
      </w:r>
    </w:p>
    <w:tbl>
      <w:tblPr>
        <w:tblStyle w:val="Tabellruten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2711"/>
      </w:tblGrid>
      <w:tr w:rsidR="00611053" w:rsidRPr="00DA453E" w14:paraId="2470227D" w14:textId="77777777" w:rsidTr="00453DAB">
        <w:trPr>
          <w:trHeight w:val="378"/>
        </w:trPr>
        <w:tc>
          <w:tcPr>
            <w:tcW w:w="6138" w:type="dxa"/>
          </w:tcPr>
          <w:p w14:paraId="769484F7" w14:textId="77777777" w:rsidR="00611053" w:rsidRDefault="00611053" w:rsidP="00A908D8">
            <w:pPr>
              <w:spacing w:after="200" w:line="276" w:lineRule="auto"/>
            </w:pPr>
            <w:r>
              <w:t>1a) Lokale offentlige finansielle midler</w:t>
            </w:r>
          </w:p>
        </w:tc>
        <w:tc>
          <w:tcPr>
            <w:tcW w:w="2711" w:type="dxa"/>
          </w:tcPr>
          <w:p w14:paraId="3ABDF516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68F93A13" w14:textId="77777777" w:rsidTr="00453DAB">
        <w:trPr>
          <w:trHeight w:val="369"/>
        </w:trPr>
        <w:tc>
          <w:tcPr>
            <w:tcW w:w="6138" w:type="dxa"/>
          </w:tcPr>
          <w:p w14:paraId="7CE7D28C" w14:textId="77777777" w:rsidR="00611053" w:rsidRDefault="00611053" w:rsidP="00A908D8">
            <w:pPr>
              <w:spacing w:after="200" w:line="276" w:lineRule="auto"/>
            </w:pPr>
            <w:r>
              <w:t>1b) Lokal offentlig personinnsats</w:t>
            </w:r>
          </w:p>
        </w:tc>
        <w:tc>
          <w:tcPr>
            <w:tcW w:w="2711" w:type="dxa"/>
          </w:tcPr>
          <w:p w14:paraId="64854D74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DA453E" w14:paraId="6395AA4A" w14:textId="77777777" w:rsidTr="00453DAB">
        <w:trPr>
          <w:trHeight w:val="378"/>
        </w:trPr>
        <w:tc>
          <w:tcPr>
            <w:tcW w:w="6138" w:type="dxa"/>
            <w:tcBorders>
              <w:bottom w:val="single" w:sz="4" w:space="0" w:color="auto"/>
            </w:tcBorders>
          </w:tcPr>
          <w:p w14:paraId="3C35CA10" w14:textId="77777777" w:rsidR="00611053" w:rsidRDefault="00611053" w:rsidP="00A908D8">
            <w:pPr>
              <w:spacing w:after="200" w:line="276" w:lineRule="auto"/>
            </w:pPr>
            <w:r>
              <w:t>1c) Lokale private finansielle midler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76959583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DA453E" w14:paraId="231F2F6A" w14:textId="77777777" w:rsidTr="00453DAB">
        <w:trPr>
          <w:trHeight w:val="378"/>
        </w:trPr>
        <w:tc>
          <w:tcPr>
            <w:tcW w:w="6138" w:type="dxa"/>
            <w:tcBorders>
              <w:bottom w:val="double" w:sz="4" w:space="0" w:color="auto"/>
            </w:tcBorders>
          </w:tcPr>
          <w:p w14:paraId="7FB2C1B4" w14:textId="77777777" w:rsidR="00611053" w:rsidRDefault="00611053" w:rsidP="00A908D8">
            <w:pPr>
              <w:spacing w:after="200" w:line="276" w:lineRule="auto"/>
            </w:pPr>
            <w:r>
              <w:t>1d) Lokal privat egeninnsats/dugnader</w:t>
            </w:r>
          </w:p>
        </w:tc>
        <w:tc>
          <w:tcPr>
            <w:tcW w:w="2711" w:type="dxa"/>
            <w:tcBorders>
              <w:bottom w:val="double" w:sz="4" w:space="0" w:color="auto"/>
            </w:tcBorders>
          </w:tcPr>
          <w:p w14:paraId="07BE1B04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5A462C0B" w14:textId="77777777" w:rsidTr="00453DAB">
        <w:trPr>
          <w:trHeight w:val="369"/>
        </w:trPr>
        <w:tc>
          <w:tcPr>
            <w:tcW w:w="613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E6AA981" w14:textId="77777777" w:rsidR="00611053" w:rsidRDefault="00611053" w:rsidP="00A908D8">
            <w:pPr>
              <w:spacing w:after="200" w:line="276" w:lineRule="auto"/>
            </w:pPr>
            <w:r>
              <w:t xml:space="preserve">1. </w:t>
            </w:r>
            <w:r w:rsidR="008E13D0">
              <w:t>Sum lokal medfinansiering</w:t>
            </w:r>
          </w:p>
        </w:tc>
        <w:tc>
          <w:tcPr>
            <w:tcW w:w="271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CF5BC50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0F939ADA" w14:textId="77777777" w:rsidTr="00453DAB">
        <w:trPr>
          <w:trHeight w:val="378"/>
        </w:trPr>
        <w:tc>
          <w:tcPr>
            <w:tcW w:w="6138" w:type="dxa"/>
          </w:tcPr>
          <w:p w14:paraId="511479D0" w14:textId="77777777" w:rsidR="00611053" w:rsidRDefault="008E13D0" w:rsidP="00A908D8">
            <w:pPr>
              <w:spacing w:after="200" w:line="276" w:lineRule="auto"/>
            </w:pPr>
            <w:r>
              <w:lastRenderedPageBreak/>
              <w:t xml:space="preserve">2. Utbyggers antatte egenandel </w:t>
            </w:r>
            <w:r w:rsidR="00453DAB">
              <w:rPr>
                <w:rStyle w:val="Fotnotereferanse"/>
              </w:rPr>
              <w:footnoteReference w:id="2"/>
            </w:r>
          </w:p>
        </w:tc>
        <w:tc>
          <w:tcPr>
            <w:tcW w:w="2711" w:type="dxa"/>
          </w:tcPr>
          <w:p w14:paraId="1991F5E9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56EEB3A6" w14:textId="77777777" w:rsidTr="00453DAB">
        <w:trPr>
          <w:trHeight w:val="378"/>
        </w:trPr>
        <w:tc>
          <w:tcPr>
            <w:tcW w:w="6138" w:type="dxa"/>
            <w:tcBorders>
              <w:bottom w:val="double" w:sz="4" w:space="0" w:color="auto"/>
            </w:tcBorders>
          </w:tcPr>
          <w:p w14:paraId="2CA8614E" w14:textId="529B96C0" w:rsidR="00611053" w:rsidRDefault="008E13D0" w:rsidP="008E13D0">
            <w:pPr>
              <w:spacing w:after="200" w:line="276" w:lineRule="auto"/>
            </w:pPr>
            <w:r>
              <w:t xml:space="preserve">3. Statlig </w:t>
            </w:r>
            <w:r w:rsidR="004E7078">
              <w:t>bredbåndsstøtte</w:t>
            </w:r>
          </w:p>
        </w:tc>
        <w:tc>
          <w:tcPr>
            <w:tcW w:w="2711" w:type="dxa"/>
            <w:tcBorders>
              <w:bottom w:val="double" w:sz="4" w:space="0" w:color="auto"/>
            </w:tcBorders>
          </w:tcPr>
          <w:p w14:paraId="52A9CB72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14:paraId="1A02F979" w14:textId="77777777" w:rsidTr="00453DAB">
        <w:trPr>
          <w:trHeight w:val="369"/>
        </w:trPr>
        <w:tc>
          <w:tcPr>
            <w:tcW w:w="6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6EBBFA" w14:textId="77777777" w:rsidR="00611053" w:rsidRDefault="008E13D0" w:rsidP="008E13D0">
            <w:pPr>
              <w:spacing w:after="200" w:line="276" w:lineRule="auto"/>
              <w:jc w:val="center"/>
            </w:pPr>
            <w:r>
              <w:t>Samlet prosjektkostnad</w:t>
            </w:r>
          </w:p>
        </w:tc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92E230A" w14:textId="77777777" w:rsidR="00611053" w:rsidRDefault="00611053" w:rsidP="00A908D8">
            <w:pPr>
              <w:spacing w:after="200" w:line="276" w:lineRule="auto"/>
            </w:pPr>
          </w:p>
        </w:tc>
      </w:tr>
      <w:tr w:rsidR="00611053" w:rsidRPr="00DA453E" w14:paraId="0851E7DE" w14:textId="77777777" w:rsidTr="00453DAB">
        <w:trPr>
          <w:trHeight w:val="334"/>
        </w:trPr>
        <w:tc>
          <w:tcPr>
            <w:tcW w:w="6138" w:type="dxa"/>
            <w:tcBorders>
              <w:top w:val="double" w:sz="4" w:space="0" w:color="auto"/>
            </w:tcBorders>
          </w:tcPr>
          <w:p w14:paraId="7F294B54" w14:textId="77777777" w:rsidR="00611053" w:rsidRPr="008A6414" w:rsidRDefault="008E13D0" w:rsidP="008E13D0">
            <w:pPr>
              <w:spacing w:after="200" w:line="360" w:lineRule="auto"/>
              <w:rPr>
                <w:i/>
              </w:rPr>
            </w:pPr>
            <w:r w:rsidRPr="008A6414">
              <w:rPr>
                <w:i/>
              </w:rPr>
              <w:t xml:space="preserve">Lokal medfinansiering i prosent av samlet prosjektkostnad </w:t>
            </w:r>
          </w:p>
        </w:tc>
        <w:tc>
          <w:tcPr>
            <w:tcW w:w="2711" w:type="dxa"/>
            <w:tcBorders>
              <w:top w:val="double" w:sz="4" w:space="0" w:color="auto"/>
            </w:tcBorders>
          </w:tcPr>
          <w:p w14:paraId="6E3BD471" w14:textId="77777777" w:rsidR="00611053" w:rsidRDefault="00611053" w:rsidP="00A908D8">
            <w:pPr>
              <w:spacing w:after="200" w:line="276" w:lineRule="auto"/>
            </w:pPr>
          </w:p>
        </w:tc>
      </w:tr>
    </w:tbl>
    <w:p w14:paraId="27768867" w14:textId="5C1333E8" w:rsidR="00753FF4" w:rsidRDefault="00753FF4" w:rsidP="00A908D8">
      <w:pPr>
        <w:spacing w:after="200" w:line="276" w:lineRule="auto"/>
        <w:rPr>
          <w:lang w:val="nb-NO"/>
        </w:rPr>
      </w:pPr>
    </w:p>
    <w:p w14:paraId="095B8EF2" w14:textId="61B1808F" w:rsidR="008A6414" w:rsidRPr="008A6414" w:rsidRDefault="00C65316" w:rsidP="00A908D8">
      <w:pPr>
        <w:spacing w:after="200" w:line="276" w:lineRule="auto"/>
        <w:rPr>
          <w:b/>
          <w:lang w:val="nb-NO"/>
        </w:rPr>
      </w:pPr>
      <w:r>
        <w:rPr>
          <w:b/>
          <w:lang w:val="nb-NO"/>
        </w:rPr>
        <w:t xml:space="preserve">4.3. </w:t>
      </w:r>
      <w:r w:rsidR="008A6414" w:rsidRPr="008A6414">
        <w:rPr>
          <w:b/>
          <w:lang w:val="nb-NO"/>
        </w:rPr>
        <w:t>Nytt bredbåndstilbud i områder uten bredbåndstilbud</w:t>
      </w:r>
      <w:r w:rsidR="004B3B89">
        <w:rPr>
          <w:b/>
          <w:lang w:val="nb-NO"/>
        </w:rPr>
        <w:t xml:space="preserve"> med høy hastighet</w:t>
      </w:r>
    </w:p>
    <w:p w14:paraId="18877DE2" w14:textId="7D558EA1" w:rsidR="004B3B89" w:rsidRDefault="004E7078" w:rsidP="00A908D8">
      <w:pPr>
        <w:spacing w:after="200" w:line="276" w:lineRule="auto"/>
        <w:rPr>
          <w:lang w:val="nb-NO"/>
        </w:rPr>
      </w:pPr>
      <w:r>
        <w:rPr>
          <w:lang w:val="nb-NO"/>
        </w:rPr>
        <w:t>Bredbåndsstøtte</w:t>
      </w:r>
      <w:r w:rsidR="008A6414">
        <w:rPr>
          <w:lang w:val="nb-NO"/>
        </w:rPr>
        <w:t>ordning i 201</w:t>
      </w:r>
      <w:r w:rsidR="00DA13BF">
        <w:rPr>
          <w:lang w:val="nb-NO"/>
        </w:rPr>
        <w:t>9</w:t>
      </w:r>
      <w:r w:rsidR="008A6414">
        <w:rPr>
          <w:lang w:val="nb-NO"/>
        </w:rPr>
        <w:t xml:space="preserve"> krever at </w:t>
      </w:r>
      <w:r w:rsidR="008A6414" w:rsidRPr="004E7078">
        <w:rPr>
          <w:highlight w:val="yellow"/>
          <w:lang w:val="nb-NO"/>
        </w:rPr>
        <w:t xml:space="preserve">minst </w:t>
      </w:r>
      <w:r w:rsidR="00DA13BF" w:rsidRPr="004E7078">
        <w:rPr>
          <w:highlight w:val="yellow"/>
          <w:lang w:val="nb-NO"/>
        </w:rPr>
        <w:t>8</w:t>
      </w:r>
      <w:r w:rsidR="008A6414" w:rsidRPr="004E7078">
        <w:rPr>
          <w:highlight w:val="yellow"/>
          <w:lang w:val="nb-NO"/>
        </w:rPr>
        <w:t>0%</w:t>
      </w:r>
      <w:r w:rsidR="008A6414">
        <w:rPr>
          <w:lang w:val="nb-NO"/>
        </w:rPr>
        <w:t xml:space="preserve"> av midlene som er stilt til disposisjon for </w:t>
      </w:r>
      <w:r w:rsidR="008A6414" w:rsidRPr="008824ED">
        <w:rPr>
          <w:u w:val="single"/>
          <w:lang w:val="nb-NO"/>
        </w:rPr>
        <w:t>fylket</w:t>
      </w:r>
      <w:r w:rsidR="008A6414">
        <w:rPr>
          <w:lang w:val="nb-NO"/>
        </w:rPr>
        <w:t>, skal anvendes i områder som ikke har et tilbud om bredbånd av grunnleggende god kvalitet, dvs. min</w:t>
      </w:r>
      <w:r w:rsidR="00EC1943">
        <w:rPr>
          <w:lang w:val="nb-NO"/>
        </w:rPr>
        <w:t xml:space="preserve">st 10 Mbit/s </w:t>
      </w:r>
      <w:proofErr w:type="spellStart"/>
      <w:r w:rsidR="00EC1943">
        <w:rPr>
          <w:lang w:val="nb-NO"/>
        </w:rPr>
        <w:t>nedstrømshastighet</w:t>
      </w:r>
      <w:proofErr w:type="spellEnd"/>
      <w:r w:rsidR="00EC1943">
        <w:rPr>
          <w:lang w:val="nb-NO"/>
        </w:rPr>
        <w:t xml:space="preserve">. </w:t>
      </w:r>
    </w:p>
    <w:p w14:paraId="20F501C6" w14:textId="77777777" w:rsidR="004B3B89" w:rsidRDefault="004B3B89" w:rsidP="00A908D8">
      <w:pPr>
        <w:spacing w:after="200" w:line="276" w:lineRule="auto"/>
        <w:rPr>
          <w:lang w:val="nb-NO"/>
        </w:rPr>
      </w:pPr>
      <w:r>
        <w:rPr>
          <w:lang w:val="nb-NO"/>
        </w:rPr>
        <w:t xml:space="preserve">Områder som har et grunnleggende bredbåndstilbud, men mangler et høyhastighetstilbud med nedlastningshastighet over 30Mbit/s, kvalifiserer også for støtte. </w:t>
      </w:r>
    </w:p>
    <w:p w14:paraId="7251C505" w14:textId="40A91B0C" w:rsidR="00EC1943" w:rsidRDefault="00DA13BF" w:rsidP="00A908D8">
      <w:pPr>
        <w:spacing w:after="200" w:line="276" w:lineRule="auto"/>
        <w:rPr>
          <w:lang w:val="nb-NO"/>
        </w:rPr>
      </w:pPr>
      <w:r>
        <w:rPr>
          <w:lang w:val="nb-NO"/>
        </w:rPr>
        <w:t>D</w:t>
      </w:r>
      <w:r w:rsidR="00EC1943">
        <w:rPr>
          <w:lang w:val="nb-NO"/>
        </w:rPr>
        <w:t xml:space="preserve">ekningskart fra </w:t>
      </w:r>
      <w:proofErr w:type="spellStart"/>
      <w:r w:rsidR="00EC1943">
        <w:rPr>
          <w:lang w:val="nb-NO"/>
        </w:rPr>
        <w:t>Nkom</w:t>
      </w:r>
      <w:proofErr w:type="spellEnd"/>
      <w:r w:rsidR="00EC1943">
        <w:rPr>
          <w:lang w:val="nb-NO"/>
        </w:rPr>
        <w:t xml:space="preserve"> </w:t>
      </w:r>
      <w:r>
        <w:rPr>
          <w:lang w:val="nb-NO"/>
        </w:rPr>
        <w:t xml:space="preserve">finner dere her: </w:t>
      </w:r>
      <w:hyperlink r:id="rId10" w:history="1">
        <w:r w:rsidR="00941C1A" w:rsidRPr="008A15F1">
          <w:rPr>
            <w:rStyle w:val="Hyperkobling"/>
            <w:lang w:val="nb-NO"/>
          </w:rPr>
          <w:t>https://www.nkom.no/npt/dekningskart/Fylkesoversikt/</w:t>
        </w:r>
      </w:hyperlink>
      <w:r w:rsidR="00941C1A">
        <w:rPr>
          <w:lang w:val="nb-NO"/>
        </w:rPr>
        <w:t xml:space="preserve"> </w:t>
      </w:r>
      <w:r w:rsidR="00EC1943">
        <w:rPr>
          <w:lang w:val="nb-NO"/>
        </w:rPr>
        <w:t xml:space="preserve"> </w:t>
      </w:r>
    </w:p>
    <w:p w14:paraId="46004495" w14:textId="77777777" w:rsidR="00EC1943" w:rsidRPr="004E7078" w:rsidRDefault="00EC1943" w:rsidP="00A908D8">
      <w:pPr>
        <w:spacing w:after="200" w:line="276" w:lineRule="auto"/>
        <w:rPr>
          <w:b/>
          <w:lang w:val="nb-NO"/>
        </w:rPr>
      </w:pPr>
      <w:r w:rsidRPr="004E7078">
        <w:rPr>
          <w:b/>
          <w:lang w:val="nb-NO"/>
        </w:rPr>
        <w:t>Tabell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0"/>
        <w:gridCol w:w="4648"/>
      </w:tblGrid>
      <w:tr w:rsidR="00EC1943" w:rsidRPr="00DA453E" w14:paraId="416420EE" w14:textId="77777777" w:rsidTr="00EC194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D409" w14:textId="77777777" w:rsidR="00EC1943" w:rsidRDefault="00EC1943" w:rsidP="00EC1943">
            <w:pPr>
              <w:spacing w:after="200" w:line="276" w:lineRule="auto"/>
            </w:pPr>
            <w:r>
              <w:t>Ant. husstander uten tilbud om minimum 10 Mbit/s nedlastingshastighet i området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0D3" w14:textId="77777777" w:rsidR="00EC1943" w:rsidRDefault="00EC1943" w:rsidP="00A908D8">
            <w:pPr>
              <w:spacing w:after="200" w:line="276" w:lineRule="auto"/>
            </w:pPr>
          </w:p>
        </w:tc>
      </w:tr>
      <w:tr w:rsidR="00EC1943" w:rsidRPr="00DA453E" w14:paraId="5039AB00" w14:textId="77777777" w:rsidTr="00EC194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FBB" w14:textId="77777777" w:rsidR="00EC1943" w:rsidRDefault="00453DAB" w:rsidP="00A908D8">
            <w:pPr>
              <w:spacing w:after="200" w:line="276" w:lineRule="auto"/>
            </w:pPr>
            <w:r w:rsidRPr="00453DAB">
              <w:t>Antall husstander som har et tilbud mellom 10 og 30 Mbit/s i området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788" w14:textId="77777777" w:rsidR="00EC1943" w:rsidRDefault="00EC1943" w:rsidP="00A908D8">
            <w:pPr>
              <w:spacing w:after="200" w:line="276" w:lineRule="auto"/>
            </w:pPr>
          </w:p>
        </w:tc>
      </w:tr>
      <w:tr w:rsidR="008824ED" w:rsidRPr="00DA453E" w14:paraId="58560765" w14:textId="77777777" w:rsidTr="00EC1943"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705" w14:textId="6213E17B" w:rsidR="008824ED" w:rsidRPr="00453DAB" w:rsidRDefault="008824ED" w:rsidP="00A908D8">
            <w:pPr>
              <w:spacing w:after="200" w:line="276" w:lineRule="auto"/>
            </w:pPr>
            <w:r>
              <w:t>Totalt antall husstander i området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8AB" w14:textId="77777777" w:rsidR="008824ED" w:rsidRDefault="008824ED" w:rsidP="00A908D8">
            <w:pPr>
              <w:spacing w:after="200" w:line="276" w:lineRule="auto"/>
            </w:pPr>
          </w:p>
        </w:tc>
      </w:tr>
    </w:tbl>
    <w:p w14:paraId="3ED47CE0" w14:textId="77777777" w:rsidR="00AA0F9D" w:rsidRDefault="00AA0F9D" w:rsidP="004B3B89">
      <w:pPr>
        <w:spacing w:after="200" w:line="276" w:lineRule="auto"/>
        <w:rPr>
          <w:lang w:val="nb-NO"/>
        </w:rPr>
      </w:pPr>
    </w:p>
    <w:p w14:paraId="7D299B0D" w14:textId="6C136347" w:rsidR="00453DAB" w:rsidRDefault="00523FB4" w:rsidP="004B3B89">
      <w:pPr>
        <w:spacing w:after="200" w:line="276" w:lineRule="auto"/>
        <w:rPr>
          <w:lang w:val="nb-NO"/>
        </w:rPr>
      </w:pPr>
      <w:r>
        <w:rPr>
          <w:lang w:val="nb-NO"/>
        </w:rPr>
        <w:t>Søker</w:t>
      </w:r>
      <w:r w:rsidR="00453DAB">
        <w:rPr>
          <w:lang w:val="nb-NO"/>
        </w:rPr>
        <w:t xml:space="preserve"> </w:t>
      </w:r>
      <w:r>
        <w:rPr>
          <w:lang w:val="nb-NO"/>
        </w:rPr>
        <w:t>bekreft</w:t>
      </w:r>
      <w:r w:rsidR="00453DAB">
        <w:rPr>
          <w:lang w:val="nb-NO"/>
        </w:rPr>
        <w:t xml:space="preserve">er at </w:t>
      </w:r>
      <w:r w:rsidR="00453DAB" w:rsidRPr="003F4795">
        <w:rPr>
          <w:i/>
          <w:lang w:val="nb-NO"/>
        </w:rPr>
        <w:t>alle</w:t>
      </w:r>
      <w:r w:rsidR="00453DAB">
        <w:rPr>
          <w:lang w:val="nb-NO"/>
        </w:rPr>
        <w:t xml:space="preserve"> husstander og bedrifter i områder det søkes om støtte til, skal få et tilbud om bredbånd med minimum nedlastningshastighet på 30Mbit/s.</w:t>
      </w:r>
    </w:p>
    <w:tbl>
      <w:tblPr>
        <w:tblStyle w:val="Tabellrutenett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58"/>
      </w:tblGrid>
      <w:tr w:rsidR="003F4795" w:rsidRPr="00DA453E" w14:paraId="46345A6B" w14:textId="77777777" w:rsidTr="00AA0F9D">
        <w:trPr>
          <w:trHeight w:val="124"/>
        </w:trPr>
        <w:tc>
          <w:tcPr>
            <w:tcW w:w="9258" w:type="dxa"/>
            <w:shd w:val="clear" w:color="auto" w:fill="D9D9D9" w:themeFill="background1" w:themeFillShade="D9"/>
          </w:tcPr>
          <w:p w14:paraId="402E2AFF" w14:textId="77777777" w:rsidR="003F4795" w:rsidRPr="003F4795" w:rsidRDefault="003F4795" w:rsidP="003F4795">
            <w:pPr>
              <w:spacing w:after="200" w:line="276" w:lineRule="auto"/>
              <w:jc w:val="center"/>
            </w:pPr>
            <w:r w:rsidRPr="003F4795">
              <w:t>Prosentandel av statlig støtte som anvendes i områder uten et grunnleggende bredbåndstilbud over 10 Mbit/s</w:t>
            </w:r>
          </w:p>
        </w:tc>
      </w:tr>
      <w:tr w:rsidR="003F4795" w:rsidRPr="00DA453E" w14:paraId="29FB3913" w14:textId="77777777" w:rsidTr="00AA0F9D">
        <w:trPr>
          <w:trHeight w:val="121"/>
        </w:trPr>
        <w:tc>
          <w:tcPr>
            <w:tcW w:w="9258" w:type="dxa"/>
            <w:shd w:val="clear" w:color="auto" w:fill="D9D9D9" w:themeFill="background1" w:themeFillShade="D9"/>
          </w:tcPr>
          <w:p w14:paraId="617D9648" w14:textId="77777777" w:rsidR="003F4795" w:rsidRPr="003F4795" w:rsidRDefault="003F4795" w:rsidP="003F4795">
            <w:pPr>
              <w:spacing w:after="200" w:line="276" w:lineRule="auto"/>
              <w:jc w:val="center"/>
            </w:pPr>
          </w:p>
        </w:tc>
      </w:tr>
    </w:tbl>
    <w:p w14:paraId="25C95D7A" w14:textId="77777777" w:rsidR="003F4795" w:rsidRDefault="003F4795" w:rsidP="004B3B89">
      <w:pPr>
        <w:spacing w:after="200" w:line="276" w:lineRule="auto"/>
        <w:rPr>
          <w:lang w:val="nb-NO"/>
        </w:rPr>
      </w:pPr>
    </w:p>
    <w:p w14:paraId="3913E76A" w14:textId="49C0E17A" w:rsidR="003F4795" w:rsidRPr="003F4795" w:rsidRDefault="00C65316" w:rsidP="004B3B89">
      <w:pPr>
        <w:spacing w:after="200" w:line="276" w:lineRule="auto"/>
        <w:rPr>
          <w:b/>
          <w:lang w:val="nb-NO"/>
        </w:rPr>
      </w:pPr>
      <w:r>
        <w:rPr>
          <w:b/>
          <w:lang w:val="nb-NO"/>
        </w:rPr>
        <w:t xml:space="preserve">5. </w:t>
      </w:r>
      <w:r w:rsidR="003F4795" w:rsidRPr="003F4795">
        <w:rPr>
          <w:b/>
          <w:lang w:val="nb-NO"/>
        </w:rPr>
        <w:t>Bekreftelser</w:t>
      </w:r>
    </w:p>
    <w:p w14:paraId="11EBC689" w14:textId="516D236B" w:rsidR="001F1906" w:rsidRDefault="003F4795" w:rsidP="004B3B89">
      <w:pPr>
        <w:spacing w:after="200" w:line="276" w:lineRule="auto"/>
        <w:rPr>
          <w:lang w:val="nb-NO"/>
        </w:rPr>
      </w:pPr>
      <w:r>
        <w:rPr>
          <w:lang w:val="nb-NO"/>
        </w:rPr>
        <w:t xml:space="preserve">Undertegnede bekrefter på vegne av </w:t>
      </w:r>
      <w:proofErr w:type="spellStart"/>
      <w:r>
        <w:rPr>
          <w:lang w:val="nb-NO"/>
        </w:rPr>
        <w:t>søker</w:t>
      </w:r>
      <w:proofErr w:type="spellEnd"/>
      <w:r>
        <w:rPr>
          <w:lang w:val="nb-NO"/>
        </w:rPr>
        <w:t>/prosjekteier at alle opplysningene ovenfor er korrekte og kan dokumenteres på forespørsel.</w:t>
      </w:r>
    </w:p>
    <w:p w14:paraId="1D2C3144" w14:textId="7777777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lastRenderedPageBreak/>
        <w:t xml:space="preserve">Sted og dato: </w:t>
      </w:r>
    </w:p>
    <w:p w14:paraId="436AB9B9" w14:textId="77777777" w:rsidR="001F1906" w:rsidRDefault="001F1906" w:rsidP="004B3B89">
      <w:pPr>
        <w:spacing w:after="200" w:line="276" w:lineRule="auto"/>
        <w:rPr>
          <w:lang w:val="nb-NO"/>
        </w:rPr>
      </w:pPr>
    </w:p>
    <w:p w14:paraId="7063B4A3" w14:textId="77777777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Underskrift</w:t>
      </w:r>
    </w:p>
    <w:p w14:paraId="3C15C787" w14:textId="71F30190" w:rsidR="001F1906" w:rsidRDefault="001F1906" w:rsidP="004B3B89">
      <w:pPr>
        <w:spacing w:after="200" w:line="276" w:lineRule="auto"/>
        <w:rPr>
          <w:lang w:val="nb-NO"/>
        </w:rPr>
      </w:pPr>
      <w:r>
        <w:rPr>
          <w:lang w:val="nb-NO"/>
        </w:rPr>
        <w:t>Navn og tittel</w:t>
      </w:r>
    </w:p>
    <w:p w14:paraId="15C0FB5C" w14:textId="77EAE107" w:rsidR="003A18DB" w:rsidRPr="00AA0F9D" w:rsidRDefault="003A18DB" w:rsidP="00AA0F9D">
      <w:pPr>
        <w:spacing w:after="200" w:line="276" w:lineRule="auto"/>
        <w:rPr>
          <w:b/>
          <w:lang w:val="nb-NO"/>
        </w:rPr>
      </w:pPr>
      <w:r>
        <w:rPr>
          <w:b/>
          <w:lang w:val="nb-NO"/>
        </w:rPr>
        <w:br w:type="page"/>
        <w:t xml:space="preserve">VEDLEGG: </w:t>
      </w:r>
      <w:r w:rsidR="0015678A">
        <w:rPr>
          <w:lang w:val="nb-NO"/>
        </w:rPr>
        <w:t xml:space="preserve">Definisjoner (fra </w:t>
      </w:r>
      <w:r w:rsidR="001A4F6B">
        <w:rPr>
          <w:lang w:val="nb-NO"/>
        </w:rPr>
        <w:t>Kommisjonsforordning nr. 651/2014 – det alminnelige gruppeunntaket for offentlig støtte</w:t>
      </w:r>
      <w:r w:rsidRPr="003A18DB">
        <w:rPr>
          <w:lang w:val="nb-NO"/>
        </w:rPr>
        <w:t>)</w:t>
      </w:r>
    </w:p>
    <w:p w14:paraId="39864FD3" w14:textId="77777777" w:rsidR="003A18DB" w:rsidRPr="003A18DB" w:rsidRDefault="003A18DB" w:rsidP="003A18DB">
      <w:pPr>
        <w:rPr>
          <w:lang w:val="nb-NO"/>
        </w:rPr>
      </w:pPr>
    </w:p>
    <w:p w14:paraId="2777A4DB" w14:textId="77777777" w:rsidR="003A18DB" w:rsidRPr="003A18DB" w:rsidRDefault="003A18DB" w:rsidP="003A18DB">
      <w:pPr>
        <w:rPr>
          <w:lang w:val="nb-NO"/>
        </w:rPr>
      </w:pPr>
      <w:r w:rsidRPr="003A18DB">
        <w:rPr>
          <w:lang w:val="nb-NO"/>
        </w:rPr>
        <w:t>‘</w:t>
      </w:r>
      <w:r w:rsidRPr="003A18DB">
        <w:rPr>
          <w:b/>
          <w:i/>
          <w:lang w:val="nb-NO"/>
        </w:rPr>
        <w:t>Bredbåndsrelaterte anleggsarbeider</w:t>
      </w:r>
      <w:r w:rsidRPr="003A18DB">
        <w:rPr>
          <w:lang w:val="nb-NO"/>
        </w:rPr>
        <w:t>’ er anleggsarbeider som er nødvendige for utrulling av et bredbåndsnett, slik som veigraving for å tilrettelegge for å installere kanal (for bredbåndskabler).</w:t>
      </w:r>
    </w:p>
    <w:p w14:paraId="33FC3462" w14:textId="49C140E0" w:rsidR="003A18DB" w:rsidRPr="003A18DB" w:rsidRDefault="003A18DB" w:rsidP="003A18DB">
      <w:pPr>
        <w:rPr>
          <w:lang w:val="nb-NO"/>
        </w:rPr>
      </w:pPr>
      <w:r w:rsidRPr="003A18DB">
        <w:rPr>
          <w:lang w:val="nb-NO"/>
        </w:rPr>
        <w:t>‘</w:t>
      </w:r>
      <w:r w:rsidRPr="003A18DB">
        <w:rPr>
          <w:b/>
          <w:i/>
          <w:lang w:val="nb-NO"/>
        </w:rPr>
        <w:t>Grossisttilgang</w:t>
      </w:r>
      <w:r w:rsidRPr="003A18DB">
        <w:rPr>
          <w:lang w:val="nb-NO"/>
        </w:rPr>
        <w:t xml:space="preserve">’ er tilgang som gjør det mulig for en operatør å benytte nettressurser fra en annen operatør.  </w:t>
      </w:r>
      <w:r>
        <w:rPr>
          <w:lang w:val="nb-NO"/>
        </w:rPr>
        <w:t>‘</w:t>
      </w:r>
      <w:r w:rsidRPr="003A18DB">
        <w:rPr>
          <w:lang w:val="nb-NO"/>
        </w:rPr>
        <w:t xml:space="preserve">Bredest mulig </w:t>
      </w:r>
      <w:r>
        <w:rPr>
          <w:lang w:val="nb-NO"/>
        </w:rPr>
        <w:t>grossist</w:t>
      </w:r>
      <w:r w:rsidRPr="003A18DB">
        <w:rPr>
          <w:lang w:val="nb-NO"/>
        </w:rPr>
        <w:t>tilgang</w:t>
      </w:r>
      <w:r>
        <w:rPr>
          <w:lang w:val="nb-NO"/>
        </w:rPr>
        <w:t>’</w:t>
      </w:r>
      <w:r w:rsidRPr="003A18DB">
        <w:rPr>
          <w:lang w:val="nb-NO"/>
        </w:rPr>
        <w:t xml:space="preserve"> som skal tilbys til det aktuelle nettet skal inkludere – med utgangspunkt i nåværende teknologiutviklingsnivå – minst følgende tilgangsprodukter. For FTTH/FTTB-nett: Tilgang til kanaler, tilgang til mørk fiber, atskilt tilgang til aksesslinjen, og </w:t>
      </w:r>
      <w:proofErr w:type="spellStart"/>
      <w:r w:rsidRPr="003A18DB">
        <w:rPr>
          <w:lang w:val="nb-NO"/>
        </w:rPr>
        <w:t>bitstrømsaksess</w:t>
      </w:r>
      <w:proofErr w:type="spellEnd"/>
      <w:r w:rsidRPr="003A18DB">
        <w:rPr>
          <w:lang w:val="nb-NO"/>
        </w:rPr>
        <w:t xml:space="preserve">. For </w:t>
      </w:r>
      <w:proofErr w:type="spellStart"/>
      <w:r w:rsidRPr="003A18DB">
        <w:rPr>
          <w:lang w:val="nb-NO"/>
        </w:rPr>
        <w:t>kabelTV</w:t>
      </w:r>
      <w:proofErr w:type="spellEnd"/>
      <w:r w:rsidRPr="003A18DB">
        <w:rPr>
          <w:lang w:val="nb-NO"/>
        </w:rPr>
        <w:t xml:space="preserve">-nett: Tilgang til kanal og bitstrømstilgang. For FTTC-nett: Tilgang til kanaler, tilgang til delaksesslinje og bitstrømstilgang. For passiv nettinfrastruktur: Tilgang til kanaler, tilgang til mørk fiber og/eller atskilt tilgang til aksesslinjen. For ADSL-baserte bredbåndsnett: Atskilt tilgang til aksesslinjen, </w:t>
      </w:r>
      <w:proofErr w:type="spellStart"/>
      <w:r w:rsidRPr="003A18DB">
        <w:rPr>
          <w:lang w:val="nb-NO"/>
        </w:rPr>
        <w:t>bitstrømsaksess</w:t>
      </w:r>
      <w:proofErr w:type="spellEnd"/>
      <w:r w:rsidRPr="003A18DB">
        <w:rPr>
          <w:lang w:val="nb-NO"/>
        </w:rPr>
        <w:t>. For mobile eller trådløse nett: bitstrøm, tilgang til master</w:t>
      </w:r>
      <w:r w:rsidR="00D54651">
        <w:rPr>
          <w:lang w:val="nb-NO"/>
        </w:rPr>
        <w:t xml:space="preserve"> og til </w:t>
      </w:r>
      <w:proofErr w:type="spellStart"/>
      <w:r w:rsidR="00D54651">
        <w:rPr>
          <w:lang w:val="nb-NO"/>
        </w:rPr>
        <w:t>backhaul</w:t>
      </w:r>
      <w:proofErr w:type="spellEnd"/>
      <w:r w:rsidR="00D54651">
        <w:rPr>
          <w:lang w:val="nb-NO"/>
        </w:rPr>
        <w:t>-nett. For satellitt</w:t>
      </w:r>
      <w:r w:rsidRPr="003A18DB">
        <w:rPr>
          <w:lang w:val="nb-NO"/>
        </w:rPr>
        <w:t>pla</w:t>
      </w:r>
      <w:r w:rsidR="00D54651">
        <w:rPr>
          <w:lang w:val="nb-NO"/>
        </w:rPr>
        <w:t>t</w:t>
      </w:r>
      <w:r w:rsidRPr="003A18DB">
        <w:rPr>
          <w:lang w:val="nb-NO"/>
        </w:rPr>
        <w:t>tformer: bitstrømstilgang.</w:t>
      </w:r>
    </w:p>
    <w:p w14:paraId="6D7270BC" w14:textId="0853D6A9" w:rsidR="003A18DB" w:rsidRPr="003A18DB" w:rsidRDefault="003A18DB" w:rsidP="003A18DB">
      <w:pPr>
        <w:rPr>
          <w:lang w:val="nb-NO"/>
        </w:rPr>
      </w:pPr>
      <w:r w:rsidRPr="003A18DB">
        <w:rPr>
          <w:lang w:val="nb-NO"/>
        </w:rPr>
        <w:t>‘</w:t>
      </w:r>
      <w:r w:rsidRPr="003A18DB">
        <w:rPr>
          <w:b/>
          <w:i/>
          <w:lang w:val="nb-NO"/>
        </w:rPr>
        <w:t>Grunnleggende bredbånd</w:t>
      </w:r>
      <w:r w:rsidRPr="003A18DB">
        <w:rPr>
          <w:lang w:val="nb-NO"/>
        </w:rPr>
        <w:t xml:space="preserve">’ ‘Grunnleggende bredbåndsnett’ er nett med grunnleggende funksjonalitet som er basert på teknologier som ADSL (opp til ADSL2+), ikke oppgraderte </w:t>
      </w:r>
      <w:proofErr w:type="spellStart"/>
      <w:r w:rsidRPr="003A18DB">
        <w:rPr>
          <w:lang w:val="nb-NO"/>
        </w:rPr>
        <w:t>kabelTV</w:t>
      </w:r>
      <w:proofErr w:type="spellEnd"/>
      <w:r w:rsidRPr="003A18DB">
        <w:rPr>
          <w:lang w:val="nb-NO"/>
        </w:rPr>
        <w:t xml:space="preserve">-nett (f.eks. DOCSIS 2.0), 3G mobilnett (UMTS) og </w:t>
      </w:r>
      <w:r w:rsidR="00D54651">
        <w:rPr>
          <w:lang w:val="nb-NO"/>
        </w:rPr>
        <w:t>satellitt</w:t>
      </w:r>
      <w:r w:rsidRPr="003A18DB">
        <w:rPr>
          <w:lang w:val="nb-NO"/>
        </w:rPr>
        <w:t xml:space="preserve">systemer </w:t>
      </w:r>
    </w:p>
    <w:p w14:paraId="5A5BD408" w14:textId="4FE4624A" w:rsidR="003A18DB" w:rsidRPr="003A18DB" w:rsidRDefault="003A18DB" w:rsidP="003A18DB">
      <w:pPr>
        <w:rPr>
          <w:lang w:val="nb-NO"/>
        </w:rPr>
      </w:pPr>
      <w:r w:rsidRPr="003A18DB">
        <w:rPr>
          <w:lang w:val="nb-NO"/>
        </w:rPr>
        <w:t>‘</w:t>
      </w:r>
      <w:r w:rsidRPr="003A18DB">
        <w:rPr>
          <w:b/>
          <w:i/>
          <w:lang w:val="nb-NO"/>
        </w:rPr>
        <w:t>Neste generasjons aksessnett (NGA-nett)</w:t>
      </w:r>
      <w:r w:rsidRPr="003A18DB">
        <w:rPr>
          <w:lang w:val="nb-NO"/>
        </w:rPr>
        <w:t xml:space="preserve">’ er avanserte nett som minst har </w:t>
      </w:r>
      <w:r w:rsidR="00D54651">
        <w:rPr>
          <w:lang w:val="nb-NO"/>
        </w:rPr>
        <w:t>følgende egenskaper: (a) lever</w:t>
      </w:r>
      <w:r w:rsidRPr="003A18DB">
        <w:rPr>
          <w:lang w:val="nb-NO"/>
        </w:rPr>
        <w:t xml:space="preserve">er tjenester pålitelig med en veldig høy hastighet per sluttkunde gjennom </w:t>
      </w:r>
      <w:proofErr w:type="spellStart"/>
      <w:r w:rsidRPr="003A18DB">
        <w:rPr>
          <w:lang w:val="nb-NO"/>
        </w:rPr>
        <w:t>backhaul</w:t>
      </w:r>
      <w:proofErr w:type="spellEnd"/>
      <w:r w:rsidRPr="003A18DB">
        <w:rPr>
          <w:lang w:val="nb-NO"/>
        </w:rPr>
        <w:t>-nett basert på fiber (eller ekvivalent teknologi) tilstrekkelig nær kunden til å garantere faktisk leveranse av den veldig høye hastigheten; (b) støtte et bredt tilbud av avanserte digitale tjenester inkludert konvergerte rene IP-tjenester, og (c) ha betydelig høyere opplastingshastighet (sammenliknet med grunnleggende bredbåndsnett). På nåværende nivå for markeds- og teknologiutvikling er følgende nett NGA-nett: (a) fiberbaserte aksessnett (</w:t>
      </w:r>
      <w:proofErr w:type="spellStart"/>
      <w:r w:rsidRPr="003A18DB">
        <w:rPr>
          <w:lang w:val="nb-NO"/>
        </w:rPr>
        <w:t>FTTx</w:t>
      </w:r>
      <w:proofErr w:type="spellEnd"/>
      <w:r w:rsidRPr="003A18DB">
        <w:rPr>
          <w:lang w:val="nb-NO"/>
        </w:rPr>
        <w:t xml:space="preserve">), (b) avanserte oppgraderte </w:t>
      </w:r>
      <w:proofErr w:type="spellStart"/>
      <w:r w:rsidRPr="003A18DB">
        <w:rPr>
          <w:lang w:val="nb-NO"/>
        </w:rPr>
        <w:t>kabelTV</w:t>
      </w:r>
      <w:proofErr w:type="spellEnd"/>
      <w:r w:rsidRPr="003A18DB">
        <w:rPr>
          <w:lang w:val="nb-NO"/>
        </w:rPr>
        <w:t>-nett og (c) enkelte avanserte trådløse teknologier som kan levere pålitelige høyhastighetstjenester til den enkelte sluttkunde.</w:t>
      </w:r>
    </w:p>
    <w:p w14:paraId="0FE21AF0" w14:textId="77777777" w:rsidR="003A18DB" w:rsidRPr="003A18DB" w:rsidRDefault="003A18DB" w:rsidP="003A18DB">
      <w:pPr>
        <w:rPr>
          <w:lang w:val="nb-NO"/>
        </w:rPr>
      </w:pPr>
      <w:r w:rsidRPr="003A18DB">
        <w:rPr>
          <w:b/>
          <w:i/>
          <w:lang w:val="nb-NO"/>
        </w:rPr>
        <w:t>‘Kanal’</w:t>
      </w:r>
      <w:r w:rsidRPr="003A18DB">
        <w:rPr>
          <w:lang w:val="nb-NO"/>
        </w:rPr>
        <w:t xml:space="preserve"> er nedgravde rør eller andre føringsveier som benyttes for å fremføre fiber-, kopper- eller koaksialkabler i et bredbåndsnett.  </w:t>
      </w:r>
    </w:p>
    <w:p w14:paraId="128FD319" w14:textId="77777777" w:rsidR="003A18DB" w:rsidRPr="004B3B89" w:rsidRDefault="003A18DB" w:rsidP="004B3B89">
      <w:pPr>
        <w:spacing w:after="200" w:line="276" w:lineRule="auto"/>
        <w:rPr>
          <w:lang w:val="nb-NO"/>
        </w:rPr>
      </w:pPr>
    </w:p>
    <w:sectPr w:rsidR="003A18DB" w:rsidRPr="004B3B89" w:rsidSect="000C5E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1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1CF30" w14:textId="77777777" w:rsidR="00501BE7" w:rsidRDefault="00501BE7" w:rsidP="00A06854">
      <w:pPr>
        <w:spacing w:line="240" w:lineRule="auto"/>
      </w:pPr>
      <w:r>
        <w:separator/>
      </w:r>
    </w:p>
    <w:p w14:paraId="5C861F54" w14:textId="77777777" w:rsidR="00501BE7" w:rsidRDefault="00501BE7"/>
  </w:endnote>
  <w:endnote w:type="continuationSeparator" w:id="0">
    <w:p w14:paraId="099608C8" w14:textId="77777777" w:rsidR="00501BE7" w:rsidRDefault="00501BE7" w:rsidP="00A06854">
      <w:pPr>
        <w:spacing w:line="240" w:lineRule="auto"/>
      </w:pPr>
      <w:r>
        <w:continuationSeparator/>
      </w:r>
    </w:p>
    <w:p w14:paraId="5BDB873E" w14:textId="77777777" w:rsidR="00501BE7" w:rsidRDefault="00501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868D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849C77B" w14:textId="77777777" w:rsidR="00B41DE7" w:rsidRDefault="00B41DE7" w:rsidP="009E500A">
    <w:pPr>
      <w:pStyle w:val="Bunntekst"/>
      <w:ind w:right="360"/>
    </w:pPr>
  </w:p>
  <w:p w14:paraId="5176A7FA" w14:textId="77777777" w:rsidR="00B41DE7" w:rsidRDefault="00B41D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3B3D" w14:textId="74D5DB38"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4C1DD7">
      <w:rPr>
        <w:rStyle w:val="Sidetall"/>
        <w:noProof/>
      </w:rPr>
      <w:t>5</w:t>
    </w:r>
    <w:r w:rsidRPr="009E500A">
      <w:rPr>
        <w:rStyle w:val="Sidetall"/>
      </w:rPr>
      <w:fldChar w:fldCharType="end"/>
    </w:r>
  </w:p>
  <w:p w14:paraId="74925492" w14:textId="77777777" w:rsidR="00B41DE7" w:rsidRPr="009E500A" w:rsidRDefault="00B41DE7" w:rsidP="009E500A">
    <w:pPr>
      <w:pStyle w:val="Bunntekst"/>
      <w:ind w:right="360"/>
      <w:rPr>
        <w:rStyle w:val="Sidetall"/>
      </w:rPr>
    </w:pPr>
  </w:p>
  <w:p w14:paraId="2CC354D5" w14:textId="77777777" w:rsidR="00B41DE7" w:rsidRDefault="00B41DE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AA82" w14:textId="77777777" w:rsidR="00B41DE7" w:rsidRDefault="00B41DE7"/>
  <w:p w14:paraId="6B42FAE4" w14:textId="77777777" w:rsidR="00B41DE7" w:rsidRDefault="00B41DE7"/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1659"/>
      <w:gridCol w:w="2212"/>
      <w:gridCol w:w="3070"/>
    </w:tblGrid>
    <w:tr w:rsidR="002040BC" w:rsidRPr="00993A8F" w14:paraId="32DC5AA3" w14:textId="77777777" w:rsidTr="0004129F">
      <w:trPr>
        <w:trHeight w:val="431"/>
      </w:trPr>
      <w:tc>
        <w:tcPr>
          <w:tcW w:w="1373" w:type="pct"/>
        </w:tcPr>
        <w:p w14:paraId="039FE97A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Nasjonal</w:t>
          </w:r>
        </w:p>
        <w:p w14:paraId="28CCAF7C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/>
              <w:bCs/>
              <w:color w:val="808080" w:themeColor="background1" w:themeShade="80"/>
              <w:sz w:val="16"/>
              <w:szCs w:val="18"/>
              <w:lang w:val="nb-NO"/>
            </w:rPr>
            <w:t>kommunikasjonsmyndighet</w:t>
          </w:r>
        </w:p>
        <w:p w14:paraId="4F74EA6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Besøksadresse:</w:t>
          </w:r>
        </w:p>
        <w:p w14:paraId="53527B9D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Nygård 1, Lillesand</w:t>
          </w:r>
        </w:p>
      </w:tc>
      <w:tc>
        <w:tcPr>
          <w:tcW w:w="867" w:type="pct"/>
          <w:hideMark/>
        </w:tcPr>
        <w:p w14:paraId="1E5D2754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Postadresse:</w:t>
          </w:r>
        </w:p>
        <w:p w14:paraId="76BA8D91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Postboks 93</w:t>
          </w:r>
        </w:p>
        <w:p w14:paraId="6DD5DB86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4791 LILLESAND</w:t>
          </w:r>
        </w:p>
        <w:p w14:paraId="40539A97" w14:textId="77777777" w:rsidR="002040BC" w:rsidRPr="00993A8F" w:rsidRDefault="002040BC" w:rsidP="0004129F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156" w:type="pct"/>
          <w:hideMark/>
        </w:tcPr>
        <w:p w14:paraId="625E76E2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Tel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: 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22 82 46 00</w:t>
          </w:r>
        </w:p>
        <w:p w14:paraId="5D03A8BF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Fax</w:t>
          </w:r>
          <w:r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:</w:t>
          </w: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 xml:space="preserve"> 22 82 46 40</w:t>
          </w:r>
        </w:p>
        <w:p w14:paraId="706D8FC2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firmapost@nkom.no</w:t>
          </w:r>
        </w:p>
        <w:p w14:paraId="363106A7" w14:textId="77777777" w:rsidR="002040BC" w:rsidRPr="00993A8F" w:rsidRDefault="002040BC" w:rsidP="0004129F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</w:p>
      </w:tc>
      <w:tc>
        <w:tcPr>
          <w:tcW w:w="1604" w:type="pct"/>
          <w:hideMark/>
        </w:tcPr>
        <w:p w14:paraId="11D91434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NO 974 446 871</w:t>
          </w:r>
        </w:p>
        <w:p w14:paraId="4FE8D912" w14:textId="77777777" w:rsidR="002040BC" w:rsidRPr="00993A8F" w:rsidRDefault="002040BC" w:rsidP="0004129F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</w:pPr>
          <w:r w:rsidRPr="00993A8F">
            <w:rPr>
              <w:rFonts w:cs="Arial-BoldMT"/>
              <w:bCs/>
              <w:color w:val="808080" w:themeColor="background1" w:themeShade="80"/>
              <w:sz w:val="16"/>
              <w:szCs w:val="18"/>
              <w:lang w:val="nb-NO"/>
            </w:rPr>
            <w:t>www.nkom.no</w:t>
          </w:r>
        </w:p>
      </w:tc>
    </w:tr>
  </w:tbl>
  <w:p w14:paraId="4A8DE38D" w14:textId="77777777" w:rsidR="00B41DE7" w:rsidRPr="002D1DE3" w:rsidRDefault="00B41DE7" w:rsidP="002D1DE3">
    <w:pPr>
      <w:pStyle w:val="Form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5479" w14:textId="77777777" w:rsidR="00501BE7" w:rsidRDefault="00501BE7" w:rsidP="00A06854">
      <w:pPr>
        <w:spacing w:line="240" w:lineRule="auto"/>
      </w:pPr>
      <w:r>
        <w:separator/>
      </w:r>
    </w:p>
    <w:p w14:paraId="34647E00" w14:textId="77777777" w:rsidR="00501BE7" w:rsidRDefault="00501BE7"/>
  </w:footnote>
  <w:footnote w:type="continuationSeparator" w:id="0">
    <w:p w14:paraId="29B092AC" w14:textId="77777777" w:rsidR="00501BE7" w:rsidRDefault="00501BE7" w:rsidP="00A06854">
      <w:pPr>
        <w:spacing w:line="240" w:lineRule="auto"/>
      </w:pPr>
      <w:r>
        <w:continuationSeparator/>
      </w:r>
    </w:p>
    <w:p w14:paraId="75F795B7" w14:textId="77777777" w:rsidR="00501BE7" w:rsidRDefault="00501BE7"/>
  </w:footnote>
  <w:footnote w:id="1">
    <w:p w14:paraId="51D23CBD" w14:textId="77777777" w:rsidR="009F4590" w:rsidRPr="001F75EC" w:rsidRDefault="009F4590" w:rsidP="009F4590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1F75EC">
        <w:rPr>
          <w:lang w:val="nb-NO"/>
        </w:rPr>
        <w:t xml:space="preserve"> </w:t>
      </w:r>
      <w:hyperlink r:id="rId1" w:history="1">
        <w:r w:rsidRPr="00CE02CA">
          <w:rPr>
            <w:rStyle w:val="Hyperkobling"/>
            <w:lang w:val="nb-NO"/>
          </w:rPr>
          <w:t>http://eur-lex.europa.eu/legal-content/EN/TXT/PDF/?uri=CELEX:02014R0651-20170710&amp;qid=1513261597398&amp;from=EN</w:t>
        </w:r>
      </w:hyperlink>
      <w:r>
        <w:rPr>
          <w:lang w:val="nb-NO"/>
        </w:rPr>
        <w:t xml:space="preserve"> </w:t>
      </w:r>
    </w:p>
  </w:footnote>
  <w:footnote w:id="2">
    <w:p w14:paraId="097105C4" w14:textId="77777777" w:rsidR="00453DAB" w:rsidRPr="00453DAB" w:rsidRDefault="00453DAB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453DAB">
        <w:rPr>
          <w:lang w:val="nb-NO"/>
        </w:rPr>
        <w:t xml:space="preserve"> </w:t>
      </w:r>
      <w:r>
        <w:rPr>
          <w:lang w:val="nb-NO"/>
        </w:rPr>
        <w:t>Utbyggers antatte egenandel skal IKKE inkluderes i lokal medfinansiering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DDE6" w14:textId="77777777" w:rsidR="00B41DE7" w:rsidRDefault="00453DAB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69504" behindDoc="1" locked="0" layoutInCell="1" allowOverlap="1" wp14:anchorId="71821EAD" wp14:editId="27DFD2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7456" behindDoc="1" locked="0" layoutInCell="1" allowOverlap="1" wp14:anchorId="5090CCD1" wp14:editId="5E0E4E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 descr="bakgrunn - kommunikasjon side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akgrunn - kommunikasjon side 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4384" behindDoc="1" locked="0" layoutInCell="1" allowOverlap="1" wp14:anchorId="65DE109F" wp14:editId="133096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 descr="bakgrunn - kommunikasjon si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bakgrunn - kommunikasjon sid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drawing>
        <wp:anchor distT="0" distB="0" distL="114300" distR="114300" simplePos="0" relativeHeight="251661312" behindDoc="1" locked="0" layoutInCell="1" allowOverlap="1" wp14:anchorId="4A010412" wp14:editId="2405F2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 descr="bakgrunn - kommunikasjo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kgrunn - kommunikasjon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7717C" w14:textId="77777777" w:rsidR="00B41DE7" w:rsidRDefault="00B41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67EDF" w14:textId="77777777" w:rsidR="00B41DE7" w:rsidRDefault="00A908D8">
    <w:r>
      <w:rPr>
        <w:noProof/>
        <w:lang w:val="nn-NO" w:eastAsia="nn-NO"/>
      </w:rPr>
      <w:drawing>
        <wp:anchor distT="0" distB="0" distL="114300" distR="114300" simplePos="0" relativeHeight="251674624" behindDoc="0" locked="0" layoutInCell="1" allowOverlap="1" wp14:anchorId="13411252" wp14:editId="426897D3">
          <wp:simplePos x="0" y="0"/>
          <wp:positionH relativeFrom="column">
            <wp:posOffset>-559435</wp:posOffset>
          </wp:positionH>
          <wp:positionV relativeFrom="paragraph">
            <wp:posOffset>115570</wp:posOffset>
          </wp:positionV>
          <wp:extent cx="1699260" cy="593023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9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33A80" w14:textId="77777777" w:rsidR="00B41DE7" w:rsidRDefault="0095401D" w:rsidP="00D277B9">
    <w:pPr>
      <w:pStyle w:val="Topptekst"/>
      <w:ind w:left="-994"/>
    </w:pPr>
    <w:r>
      <w:rPr>
        <w:noProof/>
        <w:lang w:val="nn-NO" w:eastAsia="nn-NO"/>
      </w:rPr>
      <w:drawing>
        <wp:anchor distT="0" distB="0" distL="114300" distR="114300" simplePos="0" relativeHeight="251672576" behindDoc="0" locked="0" layoutInCell="1" allowOverlap="1" wp14:anchorId="419550CB" wp14:editId="18495F1B">
          <wp:simplePos x="0" y="0"/>
          <wp:positionH relativeFrom="page">
            <wp:posOffset>368300</wp:posOffset>
          </wp:positionH>
          <wp:positionV relativeFrom="paragraph">
            <wp:posOffset>80010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4221B"/>
    <w:multiLevelType w:val="hybridMultilevel"/>
    <w:tmpl w:val="C332FA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E4BD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8D5300"/>
    <w:multiLevelType w:val="hybridMultilevel"/>
    <w:tmpl w:val="0D5AAABA"/>
    <w:lvl w:ilvl="0" w:tplc="19CE680C">
      <w:start w:val="13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5C55DB6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2"/>
  </w:num>
  <w:num w:numId="19">
    <w:abstractNumId w:val="0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14"/>
  </w:num>
  <w:num w:numId="25">
    <w:abstractNumId w:val="25"/>
  </w:num>
  <w:num w:numId="26">
    <w:abstractNumId w:val="12"/>
  </w:num>
  <w:num w:numId="27">
    <w:abstractNumId w:val="11"/>
  </w:num>
  <w:num w:numId="28">
    <w:abstractNumId w:val="2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A"/>
    <w:rsid w:val="000355C9"/>
    <w:rsid w:val="00044F72"/>
    <w:rsid w:val="00076DC9"/>
    <w:rsid w:val="00087971"/>
    <w:rsid w:val="00090754"/>
    <w:rsid w:val="000A381B"/>
    <w:rsid w:val="000C3B4F"/>
    <w:rsid w:val="000C5E2D"/>
    <w:rsid w:val="0011250B"/>
    <w:rsid w:val="00112CEE"/>
    <w:rsid w:val="00136708"/>
    <w:rsid w:val="00144985"/>
    <w:rsid w:val="0015678A"/>
    <w:rsid w:val="0017610C"/>
    <w:rsid w:val="001901C7"/>
    <w:rsid w:val="00191911"/>
    <w:rsid w:val="001A4F6B"/>
    <w:rsid w:val="001C15C8"/>
    <w:rsid w:val="001D4C19"/>
    <w:rsid w:val="001F1906"/>
    <w:rsid w:val="002036A6"/>
    <w:rsid w:val="002040BC"/>
    <w:rsid w:val="00213143"/>
    <w:rsid w:val="00222885"/>
    <w:rsid w:val="00230251"/>
    <w:rsid w:val="0025711A"/>
    <w:rsid w:val="002930E9"/>
    <w:rsid w:val="002D1DE3"/>
    <w:rsid w:val="002E47E5"/>
    <w:rsid w:val="002E5A2C"/>
    <w:rsid w:val="00315404"/>
    <w:rsid w:val="00324902"/>
    <w:rsid w:val="00337D3C"/>
    <w:rsid w:val="00355082"/>
    <w:rsid w:val="00383C21"/>
    <w:rsid w:val="0039688C"/>
    <w:rsid w:val="00396D04"/>
    <w:rsid w:val="003A18DB"/>
    <w:rsid w:val="003C4605"/>
    <w:rsid w:val="003E1066"/>
    <w:rsid w:val="003E6E88"/>
    <w:rsid w:val="003F134E"/>
    <w:rsid w:val="003F4795"/>
    <w:rsid w:val="00403B96"/>
    <w:rsid w:val="00421C6B"/>
    <w:rsid w:val="004350CA"/>
    <w:rsid w:val="00444004"/>
    <w:rsid w:val="004463AF"/>
    <w:rsid w:val="00453DAB"/>
    <w:rsid w:val="004712A6"/>
    <w:rsid w:val="004A4144"/>
    <w:rsid w:val="004A45CA"/>
    <w:rsid w:val="004B3B89"/>
    <w:rsid w:val="004C1DD7"/>
    <w:rsid w:val="004D40CF"/>
    <w:rsid w:val="004E7078"/>
    <w:rsid w:val="00501BE7"/>
    <w:rsid w:val="00523FB4"/>
    <w:rsid w:val="005359F1"/>
    <w:rsid w:val="00556C85"/>
    <w:rsid w:val="00570807"/>
    <w:rsid w:val="00595F65"/>
    <w:rsid w:val="0059660F"/>
    <w:rsid w:val="005A09CE"/>
    <w:rsid w:val="005A0A43"/>
    <w:rsid w:val="005E362D"/>
    <w:rsid w:val="006013D3"/>
    <w:rsid w:val="00610830"/>
    <w:rsid w:val="006108D3"/>
    <w:rsid w:val="00611053"/>
    <w:rsid w:val="00631C04"/>
    <w:rsid w:val="00634158"/>
    <w:rsid w:val="006851BA"/>
    <w:rsid w:val="00697D9C"/>
    <w:rsid w:val="006F4895"/>
    <w:rsid w:val="0075175F"/>
    <w:rsid w:val="00753FF4"/>
    <w:rsid w:val="0076776B"/>
    <w:rsid w:val="007765E1"/>
    <w:rsid w:val="00797526"/>
    <w:rsid w:val="007A26CC"/>
    <w:rsid w:val="007D1455"/>
    <w:rsid w:val="00800E8F"/>
    <w:rsid w:val="00804337"/>
    <w:rsid w:val="008218C5"/>
    <w:rsid w:val="008242E5"/>
    <w:rsid w:val="00845443"/>
    <w:rsid w:val="008824ED"/>
    <w:rsid w:val="00882DEB"/>
    <w:rsid w:val="008A6414"/>
    <w:rsid w:val="008E13D0"/>
    <w:rsid w:val="008E3229"/>
    <w:rsid w:val="008E7CC9"/>
    <w:rsid w:val="008F43C1"/>
    <w:rsid w:val="00901B68"/>
    <w:rsid w:val="00914EB7"/>
    <w:rsid w:val="00916E06"/>
    <w:rsid w:val="00941C1A"/>
    <w:rsid w:val="0094515A"/>
    <w:rsid w:val="00945E6A"/>
    <w:rsid w:val="0095401D"/>
    <w:rsid w:val="00982DE5"/>
    <w:rsid w:val="009C0D41"/>
    <w:rsid w:val="009C6138"/>
    <w:rsid w:val="009D0C32"/>
    <w:rsid w:val="009D6890"/>
    <w:rsid w:val="009E500A"/>
    <w:rsid w:val="009F4590"/>
    <w:rsid w:val="009F5680"/>
    <w:rsid w:val="00A05DD9"/>
    <w:rsid w:val="00A06854"/>
    <w:rsid w:val="00A3413A"/>
    <w:rsid w:val="00A3484C"/>
    <w:rsid w:val="00A4659D"/>
    <w:rsid w:val="00A82C0E"/>
    <w:rsid w:val="00A908D8"/>
    <w:rsid w:val="00AA0F9D"/>
    <w:rsid w:val="00AA1304"/>
    <w:rsid w:val="00AA7A62"/>
    <w:rsid w:val="00AE39CE"/>
    <w:rsid w:val="00B14F31"/>
    <w:rsid w:val="00B41DE7"/>
    <w:rsid w:val="00BA0F59"/>
    <w:rsid w:val="00BC34C2"/>
    <w:rsid w:val="00BD139D"/>
    <w:rsid w:val="00BD705B"/>
    <w:rsid w:val="00BD79BB"/>
    <w:rsid w:val="00BF5C5C"/>
    <w:rsid w:val="00BF6C76"/>
    <w:rsid w:val="00C14741"/>
    <w:rsid w:val="00C15E86"/>
    <w:rsid w:val="00C577C2"/>
    <w:rsid w:val="00C60234"/>
    <w:rsid w:val="00C65316"/>
    <w:rsid w:val="00C776CA"/>
    <w:rsid w:val="00C80730"/>
    <w:rsid w:val="00C91EE3"/>
    <w:rsid w:val="00CD1402"/>
    <w:rsid w:val="00CD3A8D"/>
    <w:rsid w:val="00D02444"/>
    <w:rsid w:val="00D277B9"/>
    <w:rsid w:val="00D35584"/>
    <w:rsid w:val="00D44A68"/>
    <w:rsid w:val="00D54651"/>
    <w:rsid w:val="00D601BE"/>
    <w:rsid w:val="00D617E9"/>
    <w:rsid w:val="00D626BB"/>
    <w:rsid w:val="00D8430A"/>
    <w:rsid w:val="00DA13BF"/>
    <w:rsid w:val="00DA19F4"/>
    <w:rsid w:val="00DA453E"/>
    <w:rsid w:val="00DC216E"/>
    <w:rsid w:val="00DD2E36"/>
    <w:rsid w:val="00E203DF"/>
    <w:rsid w:val="00E70F0C"/>
    <w:rsid w:val="00E77CB3"/>
    <w:rsid w:val="00E9472B"/>
    <w:rsid w:val="00EB4ECA"/>
    <w:rsid w:val="00EC1943"/>
    <w:rsid w:val="00ED0C1B"/>
    <w:rsid w:val="00EE7CD9"/>
    <w:rsid w:val="00EF36E2"/>
    <w:rsid w:val="00F14879"/>
    <w:rsid w:val="00F65FBA"/>
    <w:rsid w:val="00FA2E07"/>
    <w:rsid w:val="00FB5CB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9B0C2B"/>
  <w15:docId w15:val="{59E430B2-35F8-489A-BD66-AE439DA8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8F"/>
    <w:pPr>
      <w:spacing w:after="0" w:line="319" w:lineRule="auto"/>
    </w:pPr>
    <w:rPr>
      <w:rFonts w:ascii="Arial" w:hAnsi="Arial"/>
      <w:sz w:val="22"/>
    </w:rPr>
  </w:style>
  <w:style w:type="paragraph" w:styleId="Overskrift1">
    <w:name w:val="heading 1"/>
    <w:aliases w:val="Nkom H1 Bold"/>
    <w:basedOn w:val="Normal"/>
    <w:next w:val="Normal"/>
    <w:link w:val="Overskrift1Tegn"/>
    <w:autoRedefine/>
    <w:uiPriority w:val="1"/>
    <w:qFormat/>
    <w:rsid w:val="00AA0F9D"/>
    <w:pPr>
      <w:keepLines/>
      <w:numPr>
        <w:numId w:val="26"/>
      </w:numPr>
      <w:spacing w:before="240" w:line="420" w:lineRule="auto"/>
      <w:ind w:left="431" w:hanging="431"/>
      <w:outlineLvl w:val="0"/>
    </w:pPr>
    <w:rPr>
      <w:rFonts w:cs="Arial"/>
      <w:b/>
      <w:bCs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AA0F9D"/>
    <w:pPr>
      <w:keepNext/>
      <w:keepLines/>
      <w:numPr>
        <w:ilvl w:val="1"/>
        <w:numId w:val="26"/>
      </w:numPr>
      <w:spacing w:line="360" w:lineRule="auto"/>
      <w:ind w:left="578" w:hanging="578"/>
      <w:outlineLvl w:val="1"/>
    </w:pPr>
    <w:rPr>
      <w:b/>
      <w:bCs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numPr>
        <w:ilvl w:val="2"/>
        <w:numId w:val="26"/>
      </w:numPr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numPr>
        <w:ilvl w:val="3"/>
        <w:numId w:val="26"/>
      </w:numPr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qFormat/>
    <w:rsid w:val="00DA19F4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26BA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DA19F4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1476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DA19F4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1476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DA19F4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DA19F4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kom H1 Bold Tegn"/>
    <w:basedOn w:val="Standardskriftforavsnitt"/>
    <w:link w:val="Overskrift1"/>
    <w:uiPriority w:val="1"/>
    <w:rsid w:val="00AA0F9D"/>
    <w:rPr>
      <w:rFonts w:ascii="Arial" w:hAnsi="Arial" w:cs="Arial"/>
      <w:b/>
      <w:bCs/>
      <w:sz w:val="22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AA0F9D"/>
    <w:rPr>
      <w:rFonts w:ascii="Arial" w:hAnsi="Arial"/>
      <w:b/>
      <w:bCs/>
      <w:sz w:val="22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0C3B4F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0C3B4F"/>
    <w:rPr>
      <w:rFonts w:ascii="Arial" w:hAnsi="Arial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9E500A"/>
    <w:rPr>
      <w:rFonts w:ascii="Arial" w:hAnsi="Arial"/>
      <w:color w:val="auto"/>
      <w:sz w:val="22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E9472B"/>
    <w:pPr>
      <w:spacing w:after="0" w:line="240" w:lineRule="auto"/>
    </w:pPr>
    <w:rPr>
      <w:rFonts w:ascii="Arial" w:hAnsi="Arial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Undertittel;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Undertittel;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AA7A62"/>
    <w:rPr>
      <w:rFonts w:ascii="Arial" w:hAnsi="Arial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3">
    <w:name w:val="Stil3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4">
    <w:name w:val="Stil4"/>
    <w:basedOn w:val="Standardskriftforavsnitt"/>
    <w:uiPriority w:val="1"/>
    <w:rsid w:val="00B41DE7"/>
    <w:rPr>
      <w:rFonts w:ascii="Arial" w:hAnsi="Arial"/>
      <w:sz w:val="22"/>
    </w:rPr>
  </w:style>
  <w:style w:type="character" w:customStyle="1" w:styleId="Stil6">
    <w:name w:val="Stil6"/>
    <w:basedOn w:val="Standardskriftforavsnitt"/>
    <w:uiPriority w:val="1"/>
    <w:rsid w:val="00B41DE7"/>
    <w:rPr>
      <w:rFonts w:ascii="Arial" w:hAnsi="Arial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B4ECA"/>
    <w:rPr>
      <w:color w:val="0080FF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A19F4"/>
    <w:rPr>
      <w:rFonts w:asciiTheme="majorHAnsi" w:eastAsiaTheme="majorEastAsia" w:hAnsiTheme="majorHAnsi" w:cstheme="majorBidi"/>
      <w:color w:val="326BA6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DA19F4"/>
    <w:rPr>
      <w:rFonts w:asciiTheme="majorHAnsi" w:eastAsiaTheme="majorEastAsia" w:hAnsiTheme="majorHAnsi" w:cstheme="majorBidi"/>
      <w:color w:val="21476E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DA19F4"/>
    <w:rPr>
      <w:rFonts w:asciiTheme="majorHAnsi" w:eastAsiaTheme="majorEastAsia" w:hAnsiTheme="majorHAnsi" w:cstheme="majorBidi"/>
      <w:i/>
      <w:iCs/>
      <w:color w:val="21476E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DA19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DA19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vsnitt">
    <w:name w:val="List Paragraph"/>
    <w:basedOn w:val="Normal"/>
    <w:uiPriority w:val="34"/>
    <w:qFormat/>
    <w:rsid w:val="00DA19F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F45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459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4590"/>
    <w:rPr>
      <w:rFonts w:ascii="Arial" w:hAnsi="Arial"/>
    </w:rPr>
  </w:style>
  <w:style w:type="paragraph" w:styleId="Revisjon">
    <w:name w:val="Revision"/>
    <w:hidden/>
    <w:uiPriority w:val="99"/>
    <w:semiHidden/>
    <w:rsid w:val="00882DEB"/>
    <w:pPr>
      <w:spacing w:after="0" w:line="240" w:lineRule="auto"/>
    </w:pPr>
    <w:rPr>
      <w:rFonts w:ascii="Arial" w:hAnsi="Arial"/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36A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36A6"/>
    <w:rPr>
      <w:rFonts w:ascii="Arial" w:hAnsi="Arial"/>
      <w:b/>
      <w:bCs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41C1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E7078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v.skarsb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kom.no/npt/dekningskart/Fylkesoversi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kom.no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N/TXT/PDF/?uri=CELEX:02014R0651-20170710&amp;qid=1513261597398&amp;from=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025B-3C8A-4B74-B8C2-436B5045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6424</Characters>
  <Application>Microsoft Office Word</Application>
  <DocSecurity>4</DocSecurity>
  <Lines>53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Skjema for tilleggsinformasjon - Vedlegg til søknad om støtte til bredbåndsutbygging 2018</vt:lpstr>
      <vt:lpstr/>
    </vt:vector>
  </TitlesOfParts>
  <Manager/>
  <Company/>
  <LinksUpToDate>false</LinksUpToDate>
  <CharactersWithSpaces>7621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tilleggsinformasjon - Vedlegg til søknad om støtte til bredbåndsutbygging 2018</dc:title>
  <dc:subject/>
  <dc:creator>Olav Skarsbø</dc:creator>
  <cp:keywords/>
  <dc:description/>
  <cp:lastModifiedBy>Kristin Arnestad</cp:lastModifiedBy>
  <cp:revision>2</cp:revision>
  <cp:lastPrinted>2018-04-12T08:52:00Z</cp:lastPrinted>
  <dcterms:created xsi:type="dcterms:W3CDTF">2019-03-25T19:00:00Z</dcterms:created>
  <dcterms:modified xsi:type="dcterms:W3CDTF">2019-03-25T19:00:00Z</dcterms:modified>
  <cp:category/>
</cp:coreProperties>
</file>