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22" w:rsidRPr="00713D22" w:rsidRDefault="00713D22" w:rsidP="00713D22">
      <w:pPr>
        <w:spacing w:after="0" w:line="240" w:lineRule="auto"/>
        <w:rPr>
          <w:rFonts w:ascii="Garamond" w:eastAsia="Times New Roman" w:hAnsi="Garamond" w:cs="Times New Roman"/>
          <w:sz w:val="24"/>
          <w:szCs w:val="20"/>
          <w:lang w:eastAsia="nb-NO"/>
        </w:rPr>
      </w:pPr>
      <w:bookmarkStart w:id="0" w:name="_GoBack"/>
      <w:bookmarkEnd w:id="0"/>
    </w:p>
    <w:p w:rsidR="00713D22" w:rsidRPr="00713D22" w:rsidRDefault="00713D22" w:rsidP="00713D22">
      <w:pPr>
        <w:tabs>
          <w:tab w:val="left" w:pos="6379"/>
        </w:tabs>
        <w:spacing w:after="0" w:line="240" w:lineRule="auto"/>
        <w:rPr>
          <w:rFonts w:ascii="Garamond" w:eastAsia="Times New Roman" w:hAnsi="Garamond" w:cs="Times New Roman"/>
          <w:szCs w:val="20"/>
          <w:lang w:eastAsia="nb-NO"/>
        </w:rPr>
      </w:pPr>
      <w:r>
        <w:rPr>
          <w:rFonts w:ascii="Garamond" w:eastAsia="Times New Roman" w:hAnsi="Garamond" w:cs="Times New Roman"/>
          <w:noProof/>
          <w:szCs w:val="20"/>
          <w:lang w:eastAsia="nn-NO"/>
        </w:rPr>
        <w:drawing>
          <wp:inline distT="0" distB="0" distL="0" distR="0">
            <wp:extent cx="5580380" cy="1083310"/>
            <wp:effectExtent l="0" t="0" r="127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d ko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380" cy="1083310"/>
                    </a:xfrm>
                    <a:prstGeom prst="rect">
                      <a:avLst/>
                    </a:prstGeom>
                  </pic:spPr>
                </pic:pic>
              </a:graphicData>
            </a:graphic>
          </wp:inline>
        </w:drawing>
      </w:r>
    </w:p>
    <w:p w:rsidR="00713D22" w:rsidRPr="00713D22" w:rsidRDefault="00713D22" w:rsidP="00713D22">
      <w:pPr>
        <w:spacing w:after="0" w:line="240" w:lineRule="auto"/>
        <w:rPr>
          <w:rFonts w:ascii="Garamond" w:eastAsia="Times New Roman" w:hAnsi="Garamond" w:cs="Times New Roman"/>
          <w:sz w:val="24"/>
          <w:szCs w:val="20"/>
          <w:lang w:eastAsia="nb-NO"/>
        </w:rPr>
      </w:pPr>
    </w:p>
    <w:tbl>
      <w:tblPr>
        <w:tblW w:w="0" w:type="auto"/>
        <w:tblLayout w:type="fixed"/>
        <w:tblCellMar>
          <w:left w:w="70" w:type="dxa"/>
          <w:right w:w="70" w:type="dxa"/>
        </w:tblCellMar>
        <w:tblLook w:val="0000" w:firstRow="0" w:lastRow="0" w:firstColumn="0" w:lastColumn="0" w:noHBand="0" w:noVBand="0"/>
      </w:tblPr>
      <w:tblGrid>
        <w:gridCol w:w="5173"/>
        <w:gridCol w:w="4820"/>
      </w:tblGrid>
      <w:tr w:rsidR="00713D22" w:rsidRPr="00713D22" w:rsidTr="00780280">
        <w:tc>
          <w:tcPr>
            <w:tcW w:w="5173" w:type="dxa"/>
          </w:tcPr>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b/>
                <w:sz w:val="40"/>
                <w:szCs w:val="20"/>
                <w:lang w:eastAsia="nb-NO"/>
              </w:rPr>
            </w:pPr>
            <w:r w:rsidRPr="00713D22">
              <w:rPr>
                <w:rFonts w:ascii="Garamond" w:eastAsia="Times New Roman" w:hAnsi="Garamond" w:cs="Times New Roman"/>
                <w:b/>
                <w:sz w:val="40"/>
                <w:szCs w:val="20"/>
                <w:lang w:eastAsia="nb-NO"/>
              </w:rPr>
              <w:t>Notat</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proofErr w:type="gramStart"/>
            <w:r w:rsidRPr="00713D22">
              <w:rPr>
                <w:rFonts w:ascii="Garamond" w:eastAsia="Times New Roman" w:hAnsi="Garamond" w:cs="Times New Roman"/>
                <w:b/>
                <w:bCs/>
                <w:sz w:val="24"/>
                <w:szCs w:val="20"/>
                <w:lang w:eastAsia="nb-NO"/>
              </w:rPr>
              <w:t xml:space="preserve">Frå: </w:t>
            </w:r>
            <w:r w:rsidRPr="00713D22">
              <w:rPr>
                <w:rFonts w:ascii="Garamond" w:eastAsia="Times New Roman" w:hAnsi="Garamond" w:cs="Times New Roman"/>
                <w:sz w:val="24"/>
                <w:szCs w:val="20"/>
                <w:lang w:eastAsia="nb-NO"/>
              </w:rPr>
              <w:t xml:space="preserve">            Vestlandsrådet</w:t>
            </w:r>
            <w:proofErr w:type="gramEnd"/>
          </w:p>
        </w:tc>
        <w:tc>
          <w:tcPr>
            <w:tcW w:w="4820" w:type="dxa"/>
          </w:tcPr>
          <w:p w:rsidR="00713D22" w:rsidRPr="00713D22" w:rsidRDefault="00713D22" w:rsidP="00713D22">
            <w:pPr>
              <w:tabs>
                <w:tab w:val="left" w:pos="6237"/>
                <w:tab w:val="right" w:pos="8788"/>
              </w:tabs>
              <w:spacing w:after="0" w:line="240" w:lineRule="auto"/>
              <w:rPr>
                <w:rFonts w:ascii="Verdana" w:eastAsia="Times New Roman" w:hAnsi="Verdana" w:cs="Times New Roman"/>
                <w:sz w:val="14"/>
                <w:szCs w:val="20"/>
                <w:lang w:eastAsia="nb-NO"/>
              </w:rPr>
            </w:pPr>
          </w:p>
          <w:p w:rsidR="00713D22" w:rsidRPr="00713D22" w:rsidRDefault="00713D22" w:rsidP="00713D22">
            <w:pPr>
              <w:tabs>
                <w:tab w:val="left" w:pos="6237"/>
                <w:tab w:val="right" w:pos="8788"/>
              </w:tabs>
              <w:spacing w:after="0" w:line="240" w:lineRule="auto"/>
              <w:ind w:left="497"/>
              <w:rPr>
                <w:rFonts w:ascii="Trebuchet MS" w:eastAsia="Times New Roman" w:hAnsi="Trebuchet MS" w:cs="Times New Roman"/>
                <w:spacing w:val="10"/>
                <w:sz w:val="44"/>
                <w:szCs w:val="20"/>
                <w:lang w:eastAsia="nb-NO"/>
              </w:rPr>
            </w:pPr>
            <w:r w:rsidRPr="00713D22">
              <w:rPr>
                <w:rFonts w:ascii="Trebuchet MS" w:eastAsia="Times New Roman" w:hAnsi="Trebuchet MS" w:cs="Times New Roman"/>
                <w:b/>
                <w:spacing w:val="10"/>
                <w:sz w:val="44"/>
                <w:szCs w:val="20"/>
                <w:lang w:eastAsia="nb-NO"/>
              </w:rPr>
              <w:t>vestlands</w:t>
            </w:r>
            <w:r w:rsidRPr="00713D22">
              <w:rPr>
                <w:rFonts w:ascii="Trebuchet MS" w:eastAsia="Times New Roman" w:hAnsi="Trebuchet MS" w:cs="Times New Roman"/>
                <w:spacing w:val="10"/>
                <w:sz w:val="44"/>
                <w:szCs w:val="20"/>
                <w:lang w:eastAsia="nb-NO"/>
              </w:rPr>
              <w:t>rådet</w:t>
            </w:r>
          </w:p>
          <w:p w:rsidR="00713D22" w:rsidRPr="00713D22" w:rsidRDefault="00713D22" w:rsidP="00713D22">
            <w:pPr>
              <w:tabs>
                <w:tab w:val="left" w:pos="6237"/>
                <w:tab w:val="right" w:pos="8788"/>
              </w:tabs>
              <w:spacing w:before="60" w:after="0" w:line="240" w:lineRule="auto"/>
              <w:ind w:left="2483"/>
              <w:rPr>
                <w:rFonts w:ascii="Trebuchet MS" w:eastAsia="Times New Roman" w:hAnsi="Trebuchet MS" w:cs="Times New Roman"/>
                <w:sz w:val="16"/>
                <w:szCs w:val="20"/>
                <w:lang w:eastAsia="nb-NO"/>
              </w:rPr>
            </w:pPr>
            <w:r w:rsidRPr="00713D22">
              <w:rPr>
                <w:rFonts w:ascii="Trebuchet MS" w:eastAsia="Times New Roman" w:hAnsi="Trebuchet MS" w:cs="Times New Roman"/>
                <w:sz w:val="16"/>
                <w:szCs w:val="20"/>
                <w:lang w:eastAsia="nb-NO"/>
              </w:rPr>
              <w:t>www.vestlandsrådet.no</w:t>
            </w:r>
          </w:p>
          <w:p w:rsidR="00713D22" w:rsidRPr="00713D22" w:rsidRDefault="00713D22" w:rsidP="00713D22">
            <w:pPr>
              <w:tabs>
                <w:tab w:val="left" w:pos="6237"/>
                <w:tab w:val="right" w:pos="8788"/>
              </w:tabs>
              <w:spacing w:after="0" w:line="240" w:lineRule="auto"/>
              <w:ind w:left="709"/>
              <w:rPr>
                <w:rFonts w:ascii="Trebuchet MS" w:eastAsia="Times New Roman" w:hAnsi="Trebuchet MS" w:cs="Times New Roman"/>
                <w:sz w:val="16"/>
                <w:szCs w:val="20"/>
                <w:lang w:eastAsia="nb-NO"/>
              </w:rPr>
            </w:pPr>
          </w:p>
          <w:p w:rsidR="00713D22" w:rsidRPr="00713D22" w:rsidRDefault="00713D22" w:rsidP="00713D22">
            <w:pPr>
              <w:tabs>
                <w:tab w:val="left" w:pos="6237"/>
                <w:tab w:val="right" w:pos="8788"/>
              </w:tabs>
              <w:spacing w:after="0" w:line="240" w:lineRule="auto"/>
              <w:ind w:left="1206"/>
              <w:rPr>
                <w:rFonts w:ascii="Trebuchet MS" w:eastAsia="Times New Roman" w:hAnsi="Trebuchet MS" w:cs="Times New Roman"/>
                <w:sz w:val="16"/>
                <w:szCs w:val="20"/>
                <w:lang w:eastAsia="nb-NO"/>
              </w:rPr>
            </w:pPr>
            <w:r w:rsidRPr="00713D22">
              <w:rPr>
                <w:rFonts w:ascii="Trebuchet MS" w:eastAsia="Times New Roman" w:hAnsi="Trebuchet MS" w:cs="Times New Roman"/>
                <w:sz w:val="16"/>
                <w:szCs w:val="20"/>
                <w:lang w:eastAsia="nb-NO"/>
              </w:rPr>
              <w:t>Sogn og Fjordane fylkeskommune</w:t>
            </w:r>
          </w:p>
          <w:p w:rsidR="00713D22" w:rsidRPr="00713D22" w:rsidRDefault="00713D22" w:rsidP="00713D22">
            <w:pPr>
              <w:tabs>
                <w:tab w:val="left" w:pos="6237"/>
                <w:tab w:val="right" w:pos="8788"/>
              </w:tabs>
              <w:spacing w:after="0" w:line="240" w:lineRule="auto"/>
              <w:ind w:left="1206"/>
              <w:rPr>
                <w:rFonts w:ascii="Trebuchet MS" w:eastAsia="Times New Roman" w:hAnsi="Trebuchet MS" w:cs="Times New Roman"/>
                <w:sz w:val="16"/>
                <w:szCs w:val="20"/>
                <w:lang w:eastAsia="nb-NO"/>
              </w:rPr>
            </w:pPr>
            <w:proofErr w:type="spellStart"/>
            <w:r w:rsidRPr="00713D22">
              <w:rPr>
                <w:rFonts w:ascii="Trebuchet MS" w:eastAsia="Times New Roman" w:hAnsi="Trebuchet MS" w:cs="Times New Roman"/>
                <w:sz w:val="16"/>
                <w:szCs w:val="20"/>
                <w:lang w:eastAsia="nb-NO"/>
              </w:rPr>
              <w:t>Askedalen</w:t>
            </w:r>
            <w:proofErr w:type="spellEnd"/>
            <w:r w:rsidRPr="00713D22">
              <w:rPr>
                <w:rFonts w:ascii="Trebuchet MS" w:eastAsia="Times New Roman" w:hAnsi="Trebuchet MS" w:cs="Times New Roman"/>
                <w:sz w:val="16"/>
                <w:szCs w:val="20"/>
                <w:lang w:eastAsia="nb-NO"/>
              </w:rPr>
              <w:t xml:space="preserve"> 2, 6863 Leikanger</w:t>
            </w:r>
          </w:p>
          <w:p w:rsidR="00713D22" w:rsidRPr="00713D22" w:rsidRDefault="00713D22" w:rsidP="00713D22">
            <w:pPr>
              <w:tabs>
                <w:tab w:val="left" w:pos="6237"/>
                <w:tab w:val="right" w:pos="8788"/>
              </w:tabs>
              <w:spacing w:after="0" w:line="240" w:lineRule="auto"/>
              <w:ind w:left="1206"/>
              <w:rPr>
                <w:rFonts w:ascii="Trebuchet MS" w:eastAsia="Times New Roman" w:hAnsi="Trebuchet MS" w:cs="Times New Roman"/>
                <w:sz w:val="16"/>
                <w:szCs w:val="20"/>
                <w:lang w:eastAsia="nb-NO"/>
              </w:rPr>
            </w:pPr>
            <w:r w:rsidRPr="00713D22">
              <w:rPr>
                <w:rFonts w:ascii="Trebuchet MS" w:eastAsia="Times New Roman" w:hAnsi="Trebuchet MS" w:cs="Times New Roman"/>
                <w:sz w:val="16"/>
                <w:szCs w:val="20"/>
                <w:lang w:eastAsia="nb-NO"/>
              </w:rPr>
              <w:t>Sentralbord: 57 65 61 00</w:t>
            </w:r>
          </w:p>
          <w:p w:rsidR="00713D22" w:rsidRPr="00713D22" w:rsidRDefault="00713D22" w:rsidP="00713D22">
            <w:pPr>
              <w:tabs>
                <w:tab w:val="left" w:pos="6237"/>
                <w:tab w:val="right" w:pos="8788"/>
              </w:tabs>
              <w:spacing w:before="60" w:after="0" w:line="240" w:lineRule="auto"/>
              <w:ind w:left="1206"/>
              <w:rPr>
                <w:rFonts w:ascii="Trebuchet MS" w:eastAsia="Times New Roman" w:hAnsi="Trebuchet MS" w:cs="Times New Roman"/>
                <w:sz w:val="16"/>
                <w:szCs w:val="20"/>
                <w:lang w:eastAsia="nb-NO"/>
              </w:rPr>
            </w:pPr>
            <w:proofErr w:type="spellStart"/>
            <w:r w:rsidRPr="00713D22">
              <w:rPr>
                <w:rFonts w:ascii="Trebuchet MS" w:eastAsia="Times New Roman" w:hAnsi="Trebuchet MS" w:cs="Times New Roman"/>
                <w:sz w:val="16"/>
                <w:szCs w:val="20"/>
                <w:lang w:eastAsia="nb-NO"/>
              </w:rPr>
              <w:t>Sakshandsamar</w:t>
            </w:r>
            <w:r w:rsidRPr="00713D22">
              <w:rPr>
                <w:rFonts w:ascii="Garamond" w:eastAsia="Times New Roman" w:hAnsi="Garamond" w:cs="Times New Roman"/>
                <w:sz w:val="20"/>
                <w:szCs w:val="20"/>
                <w:lang w:eastAsia="nb-NO"/>
              </w:rPr>
              <w:t>Trond</w:t>
            </w:r>
            <w:proofErr w:type="spellEnd"/>
            <w:r w:rsidRPr="00713D22">
              <w:rPr>
                <w:rFonts w:ascii="Garamond" w:eastAsia="Times New Roman" w:hAnsi="Garamond" w:cs="Times New Roman"/>
                <w:sz w:val="20"/>
                <w:szCs w:val="20"/>
                <w:lang w:eastAsia="nb-NO"/>
              </w:rPr>
              <w:t xml:space="preserve"> Ueland</w:t>
            </w:r>
            <w:r w:rsidRPr="00713D22">
              <w:rPr>
                <w:rFonts w:ascii="Trebuchet MS" w:eastAsia="Times New Roman" w:hAnsi="Trebuchet MS" w:cs="Times New Roman"/>
                <w:sz w:val="16"/>
                <w:szCs w:val="20"/>
                <w:lang w:eastAsia="nb-NO"/>
              </w:rPr>
              <w:br/>
            </w:r>
            <w:proofErr w:type="spellStart"/>
            <w:r w:rsidRPr="00713D22">
              <w:rPr>
                <w:rFonts w:ascii="Trebuchet MS" w:eastAsia="Times New Roman" w:hAnsi="Trebuchet MS" w:cs="Times New Roman"/>
                <w:sz w:val="16"/>
                <w:szCs w:val="20"/>
                <w:lang w:eastAsia="nb-NO"/>
              </w:rPr>
              <w:t>Tlf.dir</w:t>
            </w:r>
            <w:proofErr w:type="spellEnd"/>
            <w:r w:rsidRPr="00713D22">
              <w:rPr>
                <w:rFonts w:ascii="Trebuchet MS" w:eastAsia="Times New Roman" w:hAnsi="Trebuchet MS" w:cs="Times New Roman"/>
                <w:sz w:val="16"/>
                <w:szCs w:val="20"/>
                <w:lang w:eastAsia="nb-NO"/>
              </w:rPr>
              <w:t xml:space="preserve">.: </w:t>
            </w:r>
            <w:r w:rsidRPr="00713D22">
              <w:rPr>
                <w:rFonts w:ascii="Garamond" w:eastAsia="Times New Roman" w:hAnsi="Garamond" w:cs="Times New Roman"/>
                <w:sz w:val="20"/>
                <w:szCs w:val="20"/>
                <w:lang w:eastAsia="nb-NO"/>
              </w:rPr>
              <w:t>913 37 410</w:t>
            </w:r>
          </w:p>
          <w:p w:rsidR="00713D22" w:rsidRPr="00713D22" w:rsidRDefault="00713D22" w:rsidP="00713D22">
            <w:pPr>
              <w:spacing w:after="0" w:line="240" w:lineRule="auto"/>
              <w:ind w:left="1206"/>
              <w:rPr>
                <w:rFonts w:ascii="Trebuchet MS" w:eastAsia="Times New Roman" w:hAnsi="Trebuchet MS" w:cs="Times New Roman"/>
                <w:sz w:val="16"/>
                <w:szCs w:val="20"/>
                <w:lang w:eastAsia="nb-NO"/>
              </w:rPr>
            </w:pPr>
            <w:proofErr w:type="spellStart"/>
            <w:r w:rsidRPr="00713D22">
              <w:rPr>
                <w:rFonts w:ascii="Trebuchet MS" w:eastAsia="Times New Roman" w:hAnsi="Trebuchet MS" w:cs="Times New Roman"/>
                <w:sz w:val="16"/>
                <w:szCs w:val="20"/>
                <w:lang w:eastAsia="nb-NO"/>
              </w:rPr>
              <w:t>E.post</w:t>
            </w:r>
            <w:proofErr w:type="spellEnd"/>
            <w:r w:rsidRPr="00713D22">
              <w:rPr>
                <w:rFonts w:ascii="Trebuchet MS" w:eastAsia="Times New Roman" w:hAnsi="Trebuchet MS" w:cs="Times New Roman"/>
                <w:sz w:val="16"/>
                <w:szCs w:val="20"/>
                <w:lang w:eastAsia="nb-NO"/>
              </w:rPr>
              <w:t xml:space="preserve">: </w:t>
            </w:r>
          </w:p>
          <w:p w:rsidR="00713D22" w:rsidRPr="00713D22" w:rsidRDefault="0079599B" w:rsidP="00713D22">
            <w:pPr>
              <w:spacing w:after="0" w:line="240" w:lineRule="auto"/>
              <w:ind w:left="1206"/>
              <w:rPr>
                <w:rFonts w:ascii="Garamond" w:eastAsia="Times New Roman" w:hAnsi="Garamond" w:cs="Times New Roman"/>
                <w:sz w:val="20"/>
                <w:szCs w:val="20"/>
                <w:lang w:eastAsia="nb-NO"/>
              </w:rPr>
            </w:pPr>
            <w:hyperlink r:id="rId9" w:history="1">
              <w:r w:rsidR="00713D22" w:rsidRPr="00713D22">
                <w:rPr>
                  <w:rFonts w:ascii="Garamond" w:eastAsia="Times New Roman" w:hAnsi="Garamond" w:cs="Times New Roman"/>
                  <w:color w:val="0000FF"/>
                  <w:sz w:val="20"/>
                  <w:szCs w:val="20"/>
                  <w:u w:val="single"/>
                  <w:lang w:eastAsia="nb-NO"/>
                </w:rPr>
                <w:t>trond.ueland@sfj.no</w:t>
              </w:r>
            </w:hyperlink>
          </w:p>
          <w:p w:rsidR="00713D22" w:rsidRPr="00713D22" w:rsidRDefault="00713D22" w:rsidP="00713D22">
            <w:pPr>
              <w:spacing w:after="0" w:line="240" w:lineRule="auto"/>
              <w:ind w:left="1206"/>
              <w:rPr>
                <w:rFonts w:ascii="Garamond" w:eastAsia="Times New Roman" w:hAnsi="Garamond" w:cs="Times New Roman"/>
                <w:sz w:val="24"/>
                <w:szCs w:val="20"/>
                <w:lang w:eastAsia="nb-NO"/>
              </w:rPr>
            </w:pPr>
            <w:r w:rsidRPr="00713D22">
              <w:rPr>
                <w:rFonts w:ascii="Garamond" w:eastAsia="Times New Roman" w:hAnsi="Garamond" w:cs="Times New Roman"/>
                <w:sz w:val="20"/>
                <w:szCs w:val="20"/>
                <w:lang w:eastAsia="nb-NO"/>
              </w:rPr>
              <w:t xml:space="preserve">Utarbeidd av Eivind Ryste og Karoline Bjerkeset og i samarbeid med Randi Hummervoll og Håkon Jordet </w:t>
            </w:r>
          </w:p>
        </w:tc>
      </w:tr>
    </w:tbl>
    <w:p w:rsidR="00713D22" w:rsidRPr="00713D22" w:rsidRDefault="00713D22" w:rsidP="00713D22">
      <w:pPr>
        <w:tabs>
          <w:tab w:val="left" w:pos="1134"/>
          <w:tab w:val="right" w:pos="8788"/>
        </w:tabs>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b/>
          <w:sz w:val="24"/>
          <w:szCs w:val="20"/>
          <w:lang w:eastAsia="nb-NO"/>
        </w:rPr>
        <w:t>:</w:t>
      </w:r>
      <w:r w:rsidRPr="00713D22">
        <w:rPr>
          <w:rFonts w:ascii="Garamond" w:eastAsia="Times New Roman" w:hAnsi="Garamond" w:cs="Times New Roman"/>
          <w:sz w:val="24"/>
          <w:szCs w:val="20"/>
          <w:lang w:eastAsia="nb-NO"/>
        </w:rPr>
        <w:tab/>
      </w:r>
      <w:r w:rsidRPr="00713D22">
        <w:rPr>
          <w:rFonts w:ascii="Garamond" w:eastAsia="Times New Roman" w:hAnsi="Garamond" w:cs="Times New Roman"/>
          <w:sz w:val="24"/>
          <w:szCs w:val="20"/>
          <w:lang w:eastAsia="nb-NO"/>
        </w:rPr>
        <w:tab/>
      </w:r>
    </w:p>
    <w:p w:rsidR="00713D22" w:rsidRPr="00713D22" w:rsidRDefault="00713D22" w:rsidP="00713D22">
      <w:pPr>
        <w:tabs>
          <w:tab w:val="right" w:pos="8789"/>
        </w:tabs>
        <w:spacing w:after="0" w:line="240" w:lineRule="auto"/>
        <w:rPr>
          <w:rFonts w:ascii="Garamond" w:eastAsia="Times New Roman" w:hAnsi="Garamond" w:cs="Times New Roman"/>
          <w:b/>
          <w:szCs w:val="20"/>
          <w:lang w:eastAsia="nb-NO"/>
        </w:rPr>
      </w:pPr>
      <w:r w:rsidRPr="00713D22">
        <w:rPr>
          <w:rFonts w:ascii="Garamond" w:eastAsia="Times New Roman" w:hAnsi="Garamond" w:cs="Times New Roman"/>
          <w:b/>
          <w:szCs w:val="20"/>
          <w:lang w:eastAsia="nb-NO"/>
        </w:rPr>
        <w:tab/>
      </w:r>
    </w:p>
    <w:tbl>
      <w:tblPr>
        <w:tblW w:w="9993" w:type="dxa"/>
        <w:tblLayout w:type="fixed"/>
        <w:tblCellMar>
          <w:left w:w="70" w:type="dxa"/>
          <w:right w:w="70" w:type="dxa"/>
        </w:tblCellMar>
        <w:tblLook w:val="0000" w:firstRow="0" w:lastRow="0" w:firstColumn="0" w:lastColumn="0" w:noHBand="0" w:noVBand="0"/>
      </w:tblPr>
      <w:tblGrid>
        <w:gridCol w:w="1204"/>
        <w:gridCol w:w="8789"/>
      </w:tblGrid>
      <w:tr w:rsidR="00713D22" w:rsidRPr="00713D22" w:rsidTr="00780280">
        <w:tc>
          <w:tcPr>
            <w:tcW w:w="1204" w:type="dxa"/>
          </w:tcPr>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b/>
                <w:sz w:val="24"/>
                <w:szCs w:val="20"/>
                <w:lang w:eastAsia="nb-NO"/>
              </w:rPr>
            </w:pPr>
            <w:r w:rsidRPr="00713D22">
              <w:rPr>
                <w:rFonts w:ascii="Garamond" w:eastAsia="Times New Roman" w:hAnsi="Garamond" w:cs="Times New Roman"/>
                <w:b/>
                <w:sz w:val="24"/>
                <w:szCs w:val="20"/>
                <w:lang w:eastAsia="nb-NO"/>
              </w:rPr>
              <w:t xml:space="preserve">Til: </w:t>
            </w:r>
          </w:p>
        </w:tc>
        <w:tc>
          <w:tcPr>
            <w:tcW w:w="8789" w:type="dxa"/>
          </w:tcPr>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Landbruks- og matdepartementet</w:t>
            </w:r>
          </w:p>
        </w:tc>
      </w:tr>
      <w:tr w:rsidR="00713D22" w:rsidRPr="00713D22" w:rsidTr="00780280">
        <w:tc>
          <w:tcPr>
            <w:tcW w:w="1204" w:type="dxa"/>
          </w:tcPr>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b/>
                <w:sz w:val="24"/>
                <w:szCs w:val="20"/>
                <w:lang w:eastAsia="nb-NO"/>
              </w:rPr>
            </w:pPr>
            <w:r w:rsidRPr="00713D22">
              <w:rPr>
                <w:rFonts w:ascii="Garamond" w:eastAsia="Times New Roman" w:hAnsi="Garamond" w:cs="Times New Roman"/>
                <w:b/>
                <w:sz w:val="24"/>
                <w:szCs w:val="20"/>
                <w:lang w:eastAsia="nb-NO"/>
              </w:rPr>
              <w:t>Kopi til:</w:t>
            </w:r>
          </w:p>
        </w:tc>
        <w:tc>
          <w:tcPr>
            <w:tcW w:w="8789" w:type="dxa"/>
          </w:tcPr>
          <w:p w:rsidR="00713D22" w:rsidRPr="00713D22" w:rsidRDefault="00713D22" w:rsidP="00713D22">
            <w:pPr>
              <w:spacing w:after="0" w:line="240" w:lineRule="auto"/>
              <w:rPr>
                <w:rFonts w:ascii="Garamond" w:eastAsia="Times New Roman" w:hAnsi="Garamond" w:cs="Times New Roman"/>
                <w:sz w:val="24"/>
                <w:szCs w:val="20"/>
                <w:lang w:eastAsia="nb-NO"/>
              </w:rPr>
            </w:pPr>
          </w:p>
        </w:tc>
      </w:tr>
    </w:tbl>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tabs>
          <w:tab w:val="left" w:pos="3828"/>
          <w:tab w:val="left" w:pos="6521"/>
        </w:tabs>
        <w:spacing w:after="0" w:line="240" w:lineRule="auto"/>
        <w:rPr>
          <w:rFonts w:ascii="Garamond" w:eastAsia="Times New Roman" w:hAnsi="Garamond" w:cs="Times New Roman"/>
          <w:b/>
          <w:sz w:val="20"/>
          <w:szCs w:val="20"/>
          <w:lang w:eastAsia="nb-NO"/>
        </w:rPr>
      </w:pPr>
    </w:p>
    <w:p w:rsidR="00713D22" w:rsidRPr="00713D22" w:rsidRDefault="00713D22" w:rsidP="00713D22">
      <w:pPr>
        <w:tabs>
          <w:tab w:val="left" w:pos="3828"/>
          <w:tab w:val="left" w:pos="6379"/>
        </w:tabs>
        <w:spacing w:after="0" w:line="240" w:lineRule="auto"/>
        <w:rPr>
          <w:rFonts w:ascii="Garamond" w:eastAsia="Times New Roman" w:hAnsi="Garamond" w:cs="Times New Roman"/>
          <w:b/>
          <w:sz w:val="20"/>
          <w:szCs w:val="20"/>
          <w:lang w:eastAsia="nb-NO"/>
        </w:rPr>
      </w:pPr>
      <w:r w:rsidRPr="00713D22">
        <w:rPr>
          <w:rFonts w:ascii="Garamond" w:eastAsia="Times New Roman" w:hAnsi="Garamond" w:cs="Times New Roman"/>
          <w:b/>
          <w:sz w:val="20"/>
          <w:szCs w:val="20"/>
          <w:lang w:eastAsia="nb-NO"/>
        </w:rPr>
        <w:t xml:space="preserve">Vår ref. </w:t>
      </w:r>
      <w:r w:rsidRPr="00713D22">
        <w:rPr>
          <w:rFonts w:ascii="Garamond" w:eastAsia="Times New Roman" w:hAnsi="Garamond" w:cs="Times New Roman"/>
          <w:sz w:val="20"/>
          <w:szCs w:val="20"/>
          <w:lang w:eastAsia="nb-NO"/>
        </w:rPr>
        <w:t>(nyttast ved korrespondanse)</w:t>
      </w:r>
      <w:r w:rsidRPr="00713D22">
        <w:rPr>
          <w:rFonts w:ascii="Garamond" w:eastAsia="Times New Roman" w:hAnsi="Garamond" w:cs="Times New Roman"/>
          <w:b/>
          <w:sz w:val="20"/>
          <w:szCs w:val="20"/>
          <w:lang w:eastAsia="nb-NO"/>
        </w:rPr>
        <w:tab/>
        <w:t>Dykkar ref.</w:t>
      </w:r>
      <w:r w:rsidRPr="00713D22">
        <w:rPr>
          <w:rFonts w:ascii="Garamond" w:eastAsia="Times New Roman" w:hAnsi="Garamond" w:cs="Times New Roman"/>
          <w:b/>
          <w:sz w:val="20"/>
          <w:szCs w:val="20"/>
          <w:lang w:eastAsia="nb-NO"/>
        </w:rPr>
        <w:tab/>
        <w:t>Dato</w:t>
      </w:r>
    </w:p>
    <w:p w:rsidR="00713D22" w:rsidRPr="00713D22" w:rsidRDefault="00713D22" w:rsidP="00713D22">
      <w:pPr>
        <w:tabs>
          <w:tab w:val="left" w:pos="3828"/>
          <w:tab w:val="left" w:pos="6379"/>
        </w:tabs>
        <w:spacing w:after="0" w:line="240" w:lineRule="auto"/>
        <w:rPr>
          <w:rFonts w:ascii="Garamond" w:eastAsia="Times New Roman" w:hAnsi="Garamond" w:cs="Times New Roman"/>
          <w:sz w:val="20"/>
          <w:szCs w:val="20"/>
          <w:lang w:eastAsia="nb-NO"/>
        </w:rPr>
      </w:pPr>
      <w:r w:rsidRPr="00713D22">
        <w:rPr>
          <w:rFonts w:ascii="Garamond" w:eastAsia="Times New Roman" w:hAnsi="Garamond" w:cs="Times New Roman"/>
          <w:sz w:val="20"/>
          <w:szCs w:val="20"/>
          <w:lang w:eastAsia="nb-NO"/>
        </w:rPr>
        <w:t>Ark.nr.: 10/46/L.nr: 136/10</w:t>
      </w:r>
      <w:r w:rsidRPr="00713D22">
        <w:rPr>
          <w:rFonts w:ascii="Garamond" w:eastAsia="Times New Roman" w:hAnsi="Garamond" w:cs="Times New Roman"/>
          <w:sz w:val="20"/>
          <w:szCs w:val="20"/>
          <w:lang w:eastAsia="nb-NO"/>
        </w:rPr>
        <w:tab/>
      </w:r>
      <w:r w:rsidRPr="00713D22">
        <w:rPr>
          <w:rFonts w:ascii="Garamond" w:eastAsia="Times New Roman" w:hAnsi="Garamond" w:cs="Times New Roman"/>
          <w:sz w:val="20"/>
          <w:szCs w:val="20"/>
          <w:lang w:eastAsia="nb-NO"/>
        </w:rPr>
        <w:tab/>
        <w:t>LEIKANGER, 28.12.2010</w:t>
      </w:r>
    </w:p>
    <w:p w:rsidR="00713D22" w:rsidRPr="00713D22" w:rsidRDefault="00713D22" w:rsidP="00713D22">
      <w:pPr>
        <w:spacing w:after="0" w:line="240" w:lineRule="auto"/>
        <w:rPr>
          <w:rFonts w:ascii="Garamond" w:eastAsia="Times New Roman" w:hAnsi="Garamond" w:cs="Times New Roman"/>
          <w:sz w:val="20"/>
          <w:szCs w:val="20"/>
          <w:lang w:eastAsia="nb-NO"/>
        </w:rPr>
      </w:pPr>
    </w:p>
    <w:p w:rsidR="00713D22" w:rsidRPr="00713D22" w:rsidRDefault="00713D22" w:rsidP="00713D22">
      <w:pPr>
        <w:spacing w:after="0" w:line="240" w:lineRule="auto"/>
        <w:rPr>
          <w:rFonts w:ascii="Garamond" w:eastAsia="Times New Roman" w:hAnsi="Garamond" w:cs="Times New Roman"/>
          <w:sz w:val="20"/>
          <w:szCs w:val="20"/>
          <w:lang w:eastAsia="nb-NO"/>
        </w:rPr>
      </w:pPr>
    </w:p>
    <w:p w:rsidR="00713D22" w:rsidRPr="00713D22" w:rsidRDefault="00713D22" w:rsidP="00713D22">
      <w:pPr>
        <w:keepNext/>
        <w:keepLines/>
        <w:spacing w:before="200" w:after="0" w:line="240" w:lineRule="auto"/>
        <w:outlineLvl w:val="1"/>
        <w:rPr>
          <w:rFonts w:ascii="Cambria" w:eastAsia="Times New Roman" w:hAnsi="Cambria" w:cs="Times New Roman"/>
          <w:b/>
          <w:bCs/>
          <w:sz w:val="24"/>
          <w:szCs w:val="24"/>
          <w:lang w:eastAsia="nb-NO"/>
        </w:rPr>
      </w:pPr>
      <w:r w:rsidRPr="00713D22">
        <w:rPr>
          <w:rFonts w:ascii="Cambria" w:eastAsia="Times New Roman" w:hAnsi="Cambria" w:cs="Times New Roman"/>
          <w:b/>
          <w:bCs/>
          <w:color w:val="4F81BD"/>
          <w:sz w:val="28"/>
          <w:szCs w:val="26"/>
          <w:lang w:eastAsia="nb-NO"/>
        </w:rPr>
        <w:br/>
      </w:r>
      <w:r w:rsidRPr="00713D22">
        <w:rPr>
          <w:rFonts w:ascii="Cambria" w:eastAsia="Times New Roman" w:hAnsi="Cambria" w:cs="Times New Roman"/>
          <w:b/>
          <w:bCs/>
          <w:sz w:val="24"/>
          <w:szCs w:val="24"/>
          <w:lang w:eastAsia="nb-NO"/>
        </w:rPr>
        <w:t>Utfordringar og muligheiter for Vestlandsjordbruket – behov for ei sterkare regionalisering av landbrukspolitikken</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keepNext/>
        <w:keepLines/>
        <w:spacing w:before="200" w:after="0" w:line="240" w:lineRule="auto"/>
        <w:outlineLvl w:val="1"/>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Bakgrunn</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Vestlandsrådet har sett landbruk på sin dagsorden for møte 13. januar 2011 i Stavanger. Dette notatet er meint som eit innspel til Landbruks- og matdepartementet i samband med utarbeiding av ny landbruksmelding.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I følgje Norsk institutt for landsbruksøkonomisk forsking (NILF) sine driftsgranskingar ligg bøndene på vestlandet si inntekt jamt over under landsgjennomsnittet per årsverk. Når vi i tillegg veit at klima, topografi og eigedomsstruktur gjev vestlandslandbruket særlege utfordringar, er det på sin plass å ta til orde for særlege tiltak retta mot vestlandsjordbruket i åra framover.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Dette er utgangspunktet for eit drøftingsnotat om nettopp “Vestlandslandbruket”. Notatet tar til orde for eit auka regionalt ansvar for at landbruket sine mål innan busetjing, kulturlandskap og ny lokal verdiskaping gjerne kan flyttast over på regionalt nivå. Derimot argumenteter vi med at matproduksjon likevel framleis må vere eit nasjonalt ansvar. Med ei flytting av ansvar </w:t>
      </w:r>
      <w:r w:rsidRPr="00713D22">
        <w:rPr>
          <w:rFonts w:ascii="Garamond" w:eastAsia="Times New Roman" w:hAnsi="Garamond" w:cs="Times New Roman"/>
          <w:sz w:val="24"/>
          <w:szCs w:val="20"/>
          <w:lang w:eastAsia="nb-NO"/>
        </w:rPr>
        <w:lastRenderedPageBreak/>
        <w:t xml:space="preserve">vil folkevalde på regionalt nivå få eit auka ansvar og større medvit om betydinga landbruk har både i høve til matproduksjon, men og i høve til andre og større samfunnsoppgåver. Forsøk med sterkare regional tilpassing av landbrukspolitikken bør ta utgangspunkt i dei utfordringar og muligheiter som ligg i nettopp Vestlandet sitt landskap og småskala bruksstruktur.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keepNext/>
        <w:keepLines/>
        <w:spacing w:before="200" w:after="0" w:line="240" w:lineRule="auto"/>
        <w:outlineLvl w:val="1"/>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Landbruket på Vestlandet – kontinuerlig endring</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Jæren og dei andre</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Landskapet i Noreg gjev ulik føresetnader for å drive landbruk. På Vestlandet står Jæren i ei særstilling med gode driftstilhøve og sterke fagmiljø. Nordmøre og Romsdal har også eit flatare jordbrukslandskap og store gardsbruk. Ryfylke, Hordaland, Sogn og Fjordane og Sunnmøre har vanskelegare driftstilhøve der berggrunnen deler dyrkajorda inn i mindre teigar og gjev hellande terreng. Utmarka har historisk vore ein stor ressurs på Vestlandet, men det er stadig færre dyr som er ute og beitar. Likevel er grasbasert husdyrhald ein fellesnemnar for heile Vestlandet.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Viktig næring med mange mål</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Bonden sin identitet og virke er knytt til å produsere mat. Politisk skal landbruket og fylle mange andre mål som spreidd busetnad, arbeidsplassar i distrikta og beredskap. I dei seinare åra er også kulturlandskap, turisme og næringsutvikling med grunnlag i </w:t>
      </w:r>
      <w:proofErr w:type="gramStart"/>
      <w:r w:rsidRPr="00713D22">
        <w:rPr>
          <w:rFonts w:ascii="Garamond" w:eastAsia="Times New Roman" w:hAnsi="Garamond" w:cs="Times New Roman"/>
          <w:sz w:val="24"/>
          <w:szCs w:val="20"/>
          <w:lang w:eastAsia="nb-NO"/>
        </w:rPr>
        <w:t>garden sine</w:t>
      </w:r>
      <w:proofErr w:type="gramEnd"/>
      <w:r w:rsidRPr="00713D22">
        <w:rPr>
          <w:rFonts w:ascii="Garamond" w:eastAsia="Times New Roman" w:hAnsi="Garamond" w:cs="Times New Roman"/>
          <w:sz w:val="24"/>
          <w:szCs w:val="20"/>
          <w:lang w:eastAsia="nb-NO"/>
        </w:rPr>
        <w:t xml:space="preserve"> ressursar kome til som mål for landbruket. Dette gjev mange tankar i hovudet på same tid, og gjer det vanskeleg å utforme </w:t>
      </w:r>
      <w:r w:rsidRPr="00713D22">
        <w:rPr>
          <w:rFonts w:ascii="Garamond" w:eastAsia="Times New Roman" w:hAnsi="Garamond" w:cs="Times New Roman"/>
          <w:sz w:val="24"/>
          <w:szCs w:val="20"/>
          <w:u w:val="single"/>
          <w:lang w:eastAsia="nb-NO"/>
        </w:rPr>
        <w:t>ein</w:t>
      </w:r>
      <w:r w:rsidRPr="00713D22">
        <w:rPr>
          <w:rFonts w:ascii="Garamond" w:eastAsia="Times New Roman" w:hAnsi="Garamond" w:cs="Times New Roman"/>
          <w:sz w:val="24"/>
          <w:szCs w:val="20"/>
          <w:lang w:eastAsia="nb-NO"/>
        </w:rPr>
        <w:t xml:space="preserve"> målretta landbrukspolitikk.</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Kontinuerleg endring</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Det skjer ein kontinuerleg endring i landbruket som i alle andre sektorar. Krafta i denne utviklinga er m.a. teknologisk utvikling og inntektsveksten i samfunnet. Mjølkemaskina og traktoren kom på 1950-talet. I 1970 hadde alle </w:t>
      </w:r>
      <w:proofErr w:type="gramStart"/>
      <w:r w:rsidRPr="00713D22">
        <w:rPr>
          <w:rFonts w:ascii="Garamond" w:eastAsia="Times New Roman" w:hAnsi="Garamond" w:cs="Times New Roman"/>
          <w:sz w:val="24"/>
          <w:szCs w:val="20"/>
          <w:lang w:eastAsia="nb-NO"/>
        </w:rPr>
        <w:t>mjølkemaskin</w:t>
      </w:r>
      <w:proofErr w:type="gramEnd"/>
      <w:r w:rsidRPr="00713D22">
        <w:rPr>
          <w:rFonts w:ascii="Garamond" w:eastAsia="Times New Roman" w:hAnsi="Garamond" w:cs="Times New Roman"/>
          <w:sz w:val="24"/>
          <w:szCs w:val="20"/>
          <w:lang w:eastAsia="nb-NO"/>
        </w:rPr>
        <w:t xml:space="preserve"> og traktor. Då var røyrmjølkeanlegga og fôrhaustaren på veg inn og i 1990 hadde alle røyrmjølkeanlegg og fôrhaustar. I dag er rundballepressa på plass og mjølkeroboten på veg inn. Auka mekanisering gjev auka kapasitet, og krev meir kapital. Politikk kan ikkje stoppe desse prosessane, men kan medverke til </w:t>
      </w:r>
      <w:proofErr w:type="gramStart"/>
      <w:r w:rsidRPr="00713D22">
        <w:rPr>
          <w:rFonts w:ascii="Garamond" w:eastAsia="Times New Roman" w:hAnsi="Garamond" w:cs="Times New Roman"/>
          <w:sz w:val="24"/>
          <w:szCs w:val="20"/>
          <w:lang w:eastAsia="nb-NO"/>
        </w:rPr>
        <w:t>å</w:t>
      </w:r>
      <w:proofErr w:type="gramEnd"/>
      <w:r w:rsidRPr="00713D22">
        <w:rPr>
          <w:rFonts w:ascii="Garamond" w:eastAsia="Times New Roman" w:hAnsi="Garamond" w:cs="Times New Roman"/>
          <w:sz w:val="24"/>
          <w:szCs w:val="20"/>
          <w:lang w:eastAsia="nb-NO"/>
        </w:rPr>
        <w:t xml:space="preserve"> gjere overgangane smidigare slik at bonden ikkje dett av lasset i høve til inntekt og </w:t>
      </w:r>
      <w:proofErr w:type="spellStart"/>
      <w:r w:rsidRPr="00713D22">
        <w:rPr>
          <w:rFonts w:ascii="Garamond" w:eastAsia="Times New Roman" w:hAnsi="Garamond" w:cs="Times New Roman"/>
          <w:sz w:val="24"/>
          <w:szCs w:val="20"/>
          <w:lang w:eastAsia="nb-NO"/>
        </w:rPr>
        <w:t>effektivisering</w:t>
      </w:r>
      <w:proofErr w:type="spellEnd"/>
      <w:r w:rsidRPr="00713D22">
        <w:rPr>
          <w:rFonts w:ascii="Garamond" w:eastAsia="Times New Roman" w:hAnsi="Garamond" w:cs="Times New Roman"/>
          <w:sz w:val="24"/>
          <w:szCs w:val="20"/>
          <w:lang w:eastAsia="nb-NO"/>
        </w:rPr>
        <w:t xml:space="preserve">.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Det bur mange folk på gardsbruk som ikkje er i sjølvstendig drift</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I statistikken til Statens landbruksforvaltning er tal bønder dei som har ei omsetting over kr. 20. 000 og som søkjer om produksjonstilskot. Men det bur folk i gardstuna sjølv om dei ikkje driv garden. I ei undersøking frå 4 kommunar i Hordaland i 2009 fann landbruksdirektør Ole Bakkebø at 21 % av gardsbruka som søkte produksjonstilskot var heiltidsbruk. Han fann vidare at for kvar </w:t>
      </w:r>
      <w:proofErr w:type="spellStart"/>
      <w:r w:rsidRPr="00713D22">
        <w:rPr>
          <w:rFonts w:ascii="Garamond" w:eastAsia="Times New Roman" w:hAnsi="Garamond" w:cs="Times New Roman"/>
          <w:sz w:val="24"/>
          <w:szCs w:val="20"/>
          <w:lang w:eastAsia="nb-NO"/>
        </w:rPr>
        <w:t>femte</w:t>
      </w:r>
      <w:proofErr w:type="spellEnd"/>
      <w:r w:rsidRPr="00713D22">
        <w:rPr>
          <w:rFonts w:ascii="Garamond" w:eastAsia="Times New Roman" w:hAnsi="Garamond" w:cs="Times New Roman"/>
          <w:sz w:val="24"/>
          <w:szCs w:val="20"/>
          <w:lang w:eastAsia="nb-NO"/>
        </w:rPr>
        <w:t xml:space="preserve"> bonde som </w:t>
      </w:r>
      <w:proofErr w:type="spellStart"/>
      <w:r w:rsidRPr="00713D22">
        <w:rPr>
          <w:rFonts w:ascii="Garamond" w:eastAsia="Times New Roman" w:hAnsi="Garamond" w:cs="Times New Roman"/>
          <w:sz w:val="24"/>
          <w:szCs w:val="20"/>
          <w:lang w:eastAsia="nb-NO"/>
        </w:rPr>
        <w:t>mottok</w:t>
      </w:r>
      <w:proofErr w:type="spellEnd"/>
      <w:r w:rsidRPr="00713D22">
        <w:rPr>
          <w:rFonts w:ascii="Garamond" w:eastAsia="Times New Roman" w:hAnsi="Garamond" w:cs="Times New Roman"/>
          <w:sz w:val="24"/>
          <w:szCs w:val="20"/>
          <w:lang w:eastAsia="nb-NO"/>
        </w:rPr>
        <w:t xml:space="preserve"> produksjonstilskot var det eit av bruka i aktiv drift som ikkje søkte om produksjonstilskot. Det er også mange som bur på gardsbruk utan å stå for drifta, vi ser tendensen med auka leige av jord. I Sogn og Fjordane bur ifølgje SSB </w:t>
      </w:r>
      <w:proofErr w:type="spellStart"/>
      <w:r w:rsidRPr="00713D22">
        <w:rPr>
          <w:rFonts w:ascii="Garamond" w:eastAsia="Times New Roman" w:hAnsi="Garamond" w:cs="Times New Roman"/>
          <w:sz w:val="24"/>
          <w:szCs w:val="20"/>
          <w:lang w:eastAsia="nb-NO"/>
        </w:rPr>
        <w:t>ca</w:t>
      </w:r>
      <w:proofErr w:type="spellEnd"/>
      <w:r w:rsidRPr="00713D22">
        <w:rPr>
          <w:rFonts w:ascii="Garamond" w:eastAsia="Times New Roman" w:hAnsi="Garamond" w:cs="Times New Roman"/>
          <w:sz w:val="24"/>
          <w:szCs w:val="20"/>
          <w:lang w:eastAsia="nb-NO"/>
        </w:rPr>
        <w:t xml:space="preserve"> 25 % av folket på landbrukseigedomar. Det er derfor viktig å ha ein busetnadspolitikk for bygdene som handlar om meir enn det tradisjonelle landbruket.</w:t>
      </w:r>
    </w:p>
    <w:p w:rsidR="00713D22" w:rsidRPr="00713D22" w:rsidRDefault="00713D22" w:rsidP="00713D22">
      <w:pPr>
        <w:spacing w:after="0" w:line="240" w:lineRule="auto"/>
        <w:rPr>
          <w:rFonts w:ascii="Garamond" w:eastAsia="Times New Roman" w:hAnsi="Garamond" w:cs="Times New Roman"/>
          <w:b/>
          <w:bCs/>
          <w:sz w:val="24"/>
          <w:szCs w:val="24"/>
          <w:lang w:eastAsia="nb-NO"/>
        </w:rPr>
      </w:pPr>
    </w:p>
    <w:p w:rsidR="00713D22" w:rsidRPr="00713D22" w:rsidRDefault="00713D22" w:rsidP="00713D22">
      <w:pPr>
        <w:spacing w:after="0" w:line="240" w:lineRule="auto"/>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Tal bønder eller produsert mengd</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Tal bønder i desse fire </w:t>
      </w:r>
      <w:proofErr w:type="gramStart"/>
      <w:r w:rsidRPr="00713D22">
        <w:rPr>
          <w:rFonts w:ascii="Garamond" w:eastAsia="Times New Roman" w:hAnsi="Garamond" w:cs="Times New Roman"/>
          <w:sz w:val="24"/>
          <w:szCs w:val="20"/>
          <w:lang w:eastAsia="nb-NO"/>
        </w:rPr>
        <w:t>fylka</w:t>
      </w:r>
      <w:proofErr w:type="gramEnd"/>
      <w:r w:rsidRPr="00713D22">
        <w:rPr>
          <w:rFonts w:ascii="Garamond" w:eastAsia="Times New Roman" w:hAnsi="Garamond" w:cs="Times New Roman"/>
          <w:sz w:val="24"/>
          <w:szCs w:val="20"/>
          <w:lang w:eastAsia="nb-NO"/>
        </w:rPr>
        <w:t xml:space="preserve"> har gått ned med 32% på 10 år. Men samstundes held vi oppe produksjonen og det meste av jordbruksarealet er i aktiv drift. På 10 år har jordbruksarealet auka med </w:t>
      </w:r>
      <w:proofErr w:type="gramStart"/>
      <w:r w:rsidRPr="00713D22">
        <w:rPr>
          <w:rFonts w:ascii="Garamond" w:eastAsia="Times New Roman" w:hAnsi="Garamond" w:cs="Times New Roman"/>
          <w:sz w:val="24"/>
          <w:szCs w:val="20"/>
          <w:lang w:eastAsia="nb-NO"/>
        </w:rPr>
        <w:t>4%</w:t>
      </w:r>
      <w:proofErr w:type="gramEnd"/>
      <w:r w:rsidRPr="00713D22">
        <w:rPr>
          <w:rFonts w:ascii="Garamond" w:eastAsia="Times New Roman" w:hAnsi="Garamond" w:cs="Times New Roman"/>
          <w:sz w:val="24"/>
          <w:szCs w:val="20"/>
          <w:lang w:eastAsia="nb-NO"/>
        </w:rPr>
        <w:t xml:space="preserve"> i Rogaland medan det er ein nedgang  på mellom 4,7 % og 9,1 % i dei tre andre fylka. Det er i første rekke dei tungdrivne areala som går ut av drift. Det betyr at mange har auka sin produksjon og tatt over drifta av areal og produksjon av mjølkekvotar som blir ledige. Tal bønder er viktig for målet om busetnad, men har på kort sikt mindre </w:t>
      </w:r>
      <w:proofErr w:type="gramStart"/>
      <w:r w:rsidRPr="00713D22">
        <w:rPr>
          <w:rFonts w:ascii="Garamond" w:eastAsia="Times New Roman" w:hAnsi="Garamond" w:cs="Times New Roman"/>
          <w:sz w:val="24"/>
          <w:szCs w:val="20"/>
          <w:lang w:eastAsia="nb-NO"/>
        </w:rPr>
        <w:t>å</w:t>
      </w:r>
      <w:proofErr w:type="gramEnd"/>
      <w:r w:rsidRPr="00713D22">
        <w:rPr>
          <w:rFonts w:ascii="Garamond" w:eastAsia="Times New Roman" w:hAnsi="Garamond" w:cs="Times New Roman"/>
          <w:sz w:val="24"/>
          <w:szCs w:val="20"/>
          <w:lang w:eastAsia="nb-NO"/>
        </w:rPr>
        <w:t xml:space="preserve"> seie for målet om </w:t>
      </w:r>
      <w:r w:rsidRPr="00713D22">
        <w:rPr>
          <w:rFonts w:ascii="Garamond" w:eastAsia="Times New Roman" w:hAnsi="Garamond" w:cs="Times New Roman"/>
          <w:sz w:val="24"/>
          <w:szCs w:val="20"/>
          <w:lang w:eastAsia="nb-NO"/>
        </w:rPr>
        <w:lastRenderedPageBreak/>
        <w:t xml:space="preserve">matproduksjon. Nedgang i tal bønder vil </w:t>
      </w:r>
      <w:proofErr w:type="spellStart"/>
      <w:r w:rsidRPr="00713D22">
        <w:rPr>
          <w:rFonts w:ascii="Garamond" w:eastAsia="Times New Roman" w:hAnsi="Garamond" w:cs="Times New Roman"/>
          <w:sz w:val="24"/>
          <w:szCs w:val="20"/>
          <w:lang w:eastAsia="nb-NO"/>
        </w:rPr>
        <w:t>imidlertid</w:t>
      </w:r>
      <w:proofErr w:type="spellEnd"/>
      <w:r w:rsidRPr="00713D22">
        <w:rPr>
          <w:rFonts w:ascii="Garamond" w:eastAsia="Times New Roman" w:hAnsi="Garamond" w:cs="Times New Roman"/>
          <w:sz w:val="24"/>
          <w:szCs w:val="20"/>
          <w:lang w:eastAsia="nb-NO"/>
        </w:rPr>
        <w:t xml:space="preserve"> kunne føre til at fagmiljø og nettverk i næringa forvitrar, og det vil </w:t>
      </w:r>
      <w:proofErr w:type="spellStart"/>
      <w:r w:rsidRPr="00713D22">
        <w:rPr>
          <w:rFonts w:ascii="Garamond" w:eastAsia="Times New Roman" w:hAnsi="Garamond" w:cs="Times New Roman"/>
          <w:sz w:val="24"/>
          <w:szCs w:val="20"/>
          <w:lang w:eastAsia="nb-NO"/>
        </w:rPr>
        <w:t>påvirke</w:t>
      </w:r>
      <w:proofErr w:type="spellEnd"/>
      <w:r w:rsidRPr="00713D22">
        <w:rPr>
          <w:rFonts w:ascii="Garamond" w:eastAsia="Times New Roman" w:hAnsi="Garamond" w:cs="Times New Roman"/>
          <w:sz w:val="24"/>
          <w:szCs w:val="20"/>
          <w:lang w:eastAsia="nb-NO"/>
        </w:rPr>
        <w:t xml:space="preserve"> omfanget av matproduksjonen på lengre sikt.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Effektivitet og støtte for å utlikne skilnader</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Skilnad i driftstilhøva mellom gardsbruk finn vi i hovudsak utafor fjøset. Verkemidla for å utlikne skilnader må difor rette seg mot drift av jorda. Slike skilnader er storleik på teigar, hellingsgrad, nedbørsforhold, jordforhold og klima. Inne i fjøset må det vere eit mål at bonden på Vestlandet skal vere like effektiv og ha eit produksjonsomfang på linje med bønder i andre deler av landet. Dette vil samstundes ha noko </w:t>
      </w:r>
      <w:proofErr w:type="gramStart"/>
      <w:r w:rsidRPr="00713D22">
        <w:rPr>
          <w:rFonts w:ascii="Garamond" w:eastAsia="Times New Roman" w:hAnsi="Garamond" w:cs="Times New Roman"/>
          <w:sz w:val="24"/>
          <w:szCs w:val="20"/>
          <w:lang w:eastAsia="nb-NO"/>
        </w:rPr>
        <w:t>å</w:t>
      </w:r>
      <w:proofErr w:type="gramEnd"/>
      <w:r w:rsidRPr="00713D22">
        <w:rPr>
          <w:rFonts w:ascii="Garamond" w:eastAsia="Times New Roman" w:hAnsi="Garamond" w:cs="Times New Roman"/>
          <w:sz w:val="24"/>
          <w:szCs w:val="20"/>
          <w:lang w:eastAsia="nb-NO"/>
        </w:rPr>
        <w:t xml:space="preserve"> seie for korleis vi innrettar mellom anna støtte for investeringstilskot. Mange bruk på Vestlandet har no høve for modernisering av både driftsbygning og driftsapparatet særleg i mjølkeproduksjon. Dette er den produksjonen som samstundes er dyrast å </w:t>
      </w:r>
      <w:proofErr w:type="spellStart"/>
      <w:r w:rsidRPr="00713D22">
        <w:rPr>
          <w:rFonts w:ascii="Garamond" w:eastAsia="Times New Roman" w:hAnsi="Garamond" w:cs="Times New Roman"/>
          <w:sz w:val="24"/>
          <w:szCs w:val="20"/>
          <w:lang w:eastAsia="nb-NO"/>
        </w:rPr>
        <w:t>oppgradere</w:t>
      </w:r>
      <w:proofErr w:type="spellEnd"/>
      <w:r w:rsidRPr="00713D22">
        <w:rPr>
          <w:rFonts w:ascii="Garamond" w:eastAsia="Times New Roman" w:hAnsi="Garamond" w:cs="Times New Roman"/>
          <w:sz w:val="24"/>
          <w:szCs w:val="20"/>
          <w:lang w:eastAsia="nb-NO"/>
        </w:rPr>
        <w:t xml:space="preserve">. Mindre bruk har utfordringar med å få støtte og lån til å modernisere produksjonsapparatet grunna størrelsen på investeringa sett i høve til inntekta.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Generasjonsskifte og framtid for ungdom</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Generasjonsskifte er ein kritisk faktor for mange gardsbruk og mange bruk vert lagt ned fordi ingen vil ta over drifta. Skal vi sikre rekruttering til næringa må ungdomen få seie kva dei ser som interessant. Inntekt er grunnlaget, men garden må vere ein moderne arbeidsplass som tek i bruk ny teknologi, har godt arbeidsmiljø og som gjev rom for ferie og fritid. Sosialt og fagleg fellesskap er også viktig.</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Mangfald av bønder</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Den nasjonale landbrukspolitikken har eit mangfald av mål. Det er difor naturleg med eit mangfald av bønder som tilbyr andre produkt enn dei tradisjonelle råvarene knytt til kjøt og mjølk. Dette er bønder som hentar inntening frå område som økologisk landbruk, lokal foredling, overnatting, servering, historieforteljing, jakt, fiske, grøn omsorg, landskapsproduksjon, energiproduksjon, bygdesørvis, skogrydding langs vegar og kraftgater. Dette er viktig, men matproduksjon vil framleis vere avgjerande for utviklinga av landbruket på Vestlandet. Det er den samla volumproduksjonen som ligg i botnen for andre aktivitetar og som held storparten av arealet i hevd. </w:t>
      </w:r>
    </w:p>
    <w:p w:rsidR="00713D22" w:rsidRPr="00713D22" w:rsidRDefault="00713D22" w:rsidP="00713D22">
      <w:pPr>
        <w:keepNext/>
        <w:keepLines/>
        <w:spacing w:before="200" w:after="0" w:line="240" w:lineRule="auto"/>
        <w:outlineLvl w:val="1"/>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 xml:space="preserve">Dagens regionale handlingsrom i landbrukspolitikken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Fylkesmannen skal setje nasjonal politikk i verk</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Fylkesmannen skal sette den </w:t>
      </w:r>
      <w:r w:rsidRPr="00713D22">
        <w:rPr>
          <w:rFonts w:ascii="Garamond" w:eastAsia="Times New Roman" w:hAnsi="Garamond" w:cs="Times New Roman"/>
          <w:i/>
          <w:sz w:val="24"/>
          <w:szCs w:val="20"/>
          <w:lang w:eastAsia="nb-NO"/>
        </w:rPr>
        <w:t>nasjonale</w:t>
      </w:r>
      <w:r w:rsidRPr="00713D22">
        <w:rPr>
          <w:rFonts w:ascii="Garamond" w:eastAsia="Times New Roman" w:hAnsi="Garamond" w:cs="Times New Roman"/>
          <w:sz w:val="24"/>
          <w:szCs w:val="20"/>
          <w:lang w:eastAsia="nb-NO"/>
        </w:rPr>
        <w:t xml:space="preserve"> landbrukspolitikken ut i livet, og har soleis lite innflytelse på sjølve utforminga av politikken. Forvaltning av jord- og konsesjons- og odelsregelverk er styrt av sterke nasjonale føringar. </w:t>
      </w:r>
      <w:proofErr w:type="gramStart"/>
      <w:r w:rsidRPr="00713D22">
        <w:rPr>
          <w:rFonts w:ascii="Garamond" w:eastAsia="Times New Roman" w:hAnsi="Garamond" w:cs="Times New Roman"/>
          <w:sz w:val="24"/>
          <w:szCs w:val="20"/>
          <w:lang w:eastAsia="nb-NO"/>
        </w:rPr>
        <w:t>Det</w:t>
      </w:r>
      <w:proofErr w:type="gramEnd"/>
      <w:r w:rsidRPr="00713D22">
        <w:rPr>
          <w:rFonts w:ascii="Garamond" w:eastAsia="Times New Roman" w:hAnsi="Garamond" w:cs="Times New Roman"/>
          <w:sz w:val="24"/>
          <w:szCs w:val="20"/>
          <w:lang w:eastAsia="nb-NO"/>
        </w:rPr>
        <w:t xml:space="preserve"> same gjeld verkemiddelbruken. Der Fylkesmannen har eit visst høve til å drive regional landbrukspolitikk er i strategien for bruk av BU-midlane (næringsstrategien)og innan Regionalt miljøprogram (RMP). For næringsstrategien er det frå nasjonalt hald sett tak på tilskotssatsar </w:t>
      </w:r>
      <w:proofErr w:type="spellStart"/>
      <w:r w:rsidRPr="00713D22">
        <w:rPr>
          <w:rFonts w:ascii="Garamond" w:eastAsia="Times New Roman" w:hAnsi="Garamond" w:cs="Times New Roman"/>
          <w:sz w:val="24"/>
          <w:szCs w:val="20"/>
          <w:lang w:eastAsia="nb-NO"/>
        </w:rPr>
        <w:t>osb</w:t>
      </w:r>
      <w:proofErr w:type="spellEnd"/>
      <w:r w:rsidRPr="00713D22">
        <w:rPr>
          <w:rFonts w:ascii="Garamond" w:eastAsia="Times New Roman" w:hAnsi="Garamond" w:cs="Times New Roman"/>
          <w:sz w:val="24"/>
          <w:szCs w:val="20"/>
          <w:lang w:eastAsia="nb-NO"/>
        </w:rPr>
        <w:t>, så handlingsrommet er i realiteten ganske lite. Det syner seg og at enkelte stader har både faglag og forvaltning vist liten evne eller vilje til å prioritere og trekkje fram enkelte produksjonar framfor andre. Resultatet vert då at ”alt” blir prioritert og det er vanskeleg å få til noko tyngre satsing på særskilde mål.</w:t>
      </w:r>
      <w:r w:rsidRPr="00713D22" w:rsidDel="00354418">
        <w:rPr>
          <w:rFonts w:ascii="Garamond" w:eastAsia="Times New Roman" w:hAnsi="Garamond" w:cs="Times New Roman"/>
          <w:sz w:val="24"/>
          <w:szCs w:val="20"/>
          <w:lang w:eastAsia="nb-NO"/>
        </w:rPr>
        <w:t xml:space="preserve"> </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RMP-ordninga er </w:t>
      </w:r>
      <w:proofErr w:type="gramStart"/>
      <w:r w:rsidRPr="00713D22">
        <w:rPr>
          <w:rFonts w:ascii="Garamond" w:eastAsia="Times New Roman" w:hAnsi="Garamond" w:cs="Times New Roman"/>
          <w:sz w:val="24"/>
          <w:szCs w:val="20"/>
          <w:lang w:eastAsia="nb-NO"/>
        </w:rPr>
        <w:t>ei</w:t>
      </w:r>
      <w:proofErr w:type="gramEnd"/>
      <w:r w:rsidRPr="00713D22">
        <w:rPr>
          <w:rFonts w:ascii="Garamond" w:eastAsia="Times New Roman" w:hAnsi="Garamond" w:cs="Times New Roman"/>
          <w:sz w:val="24"/>
          <w:szCs w:val="20"/>
          <w:lang w:eastAsia="nb-NO"/>
        </w:rPr>
        <w:t xml:space="preserve"> regional miljø og kulturlandskapsordning. I til dømes Møre og Romsdal var Fylkestinget med på å definere kva </w:t>
      </w:r>
      <w:proofErr w:type="spellStart"/>
      <w:r w:rsidRPr="00713D22">
        <w:rPr>
          <w:rFonts w:ascii="Garamond" w:eastAsia="Times New Roman" w:hAnsi="Garamond" w:cs="Times New Roman"/>
          <w:sz w:val="24"/>
          <w:szCs w:val="20"/>
          <w:lang w:eastAsia="nb-NO"/>
        </w:rPr>
        <w:t>miljøutfordringar</w:t>
      </w:r>
      <w:proofErr w:type="spellEnd"/>
      <w:r w:rsidRPr="00713D22">
        <w:rPr>
          <w:rFonts w:ascii="Garamond" w:eastAsia="Times New Roman" w:hAnsi="Garamond" w:cs="Times New Roman"/>
          <w:sz w:val="24"/>
          <w:szCs w:val="20"/>
          <w:lang w:eastAsia="nb-NO"/>
        </w:rPr>
        <w:t xml:space="preserve"> i landbruket ordninga skulle svare på.. Frå nasjonalt hald vert det sett av for knappe pengar til at det synes att i landskapet ute i fylka. Dessutan har ordninga somme </w:t>
      </w:r>
      <w:proofErr w:type="gramStart"/>
      <w:r w:rsidRPr="00713D22">
        <w:rPr>
          <w:rFonts w:ascii="Garamond" w:eastAsia="Times New Roman" w:hAnsi="Garamond" w:cs="Times New Roman"/>
          <w:sz w:val="24"/>
          <w:szCs w:val="20"/>
          <w:lang w:eastAsia="nb-NO"/>
        </w:rPr>
        <w:t>stadar ,</w:t>
      </w:r>
      <w:proofErr w:type="gramEnd"/>
      <w:r w:rsidRPr="00713D22">
        <w:rPr>
          <w:rFonts w:ascii="Garamond" w:eastAsia="Times New Roman" w:hAnsi="Garamond" w:cs="Times New Roman"/>
          <w:sz w:val="24"/>
          <w:szCs w:val="20"/>
          <w:lang w:eastAsia="nb-NO"/>
        </w:rPr>
        <w:t xml:space="preserve"> vore for generell og lite retta inn mot særskilde utfordringar i særskilde område. Også her er det ein ”alle bønder må få litt”-haldning som gjer det vanskeleg å nå konkrete mål.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lastRenderedPageBreak/>
        <w:t>Fylkeskommunen er ny som landbrukspolitisk aktør</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Fylkeskommunen har tidlegare hatt lite med landbruket </w:t>
      </w:r>
      <w:proofErr w:type="gramStart"/>
      <w:r w:rsidRPr="00713D22">
        <w:rPr>
          <w:rFonts w:ascii="Garamond" w:eastAsia="Times New Roman" w:hAnsi="Garamond" w:cs="Times New Roman"/>
          <w:sz w:val="24"/>
          <w:szCs w:val="20"/>
          <w:lang w:eastAsia="nb-NO"/>
        </w:rPr>
        <w:t>å</w:t>
      </w:r>
      <w:proofErr w:type="gramEnd"/>
      <w:r w:rsidRPr="00713D22">
        <w:rPr>
          <w:rFonts w:ascii="Garamond" w:eastAsia="Times New Roman" w:hAnsi="Garamond" w:cs="Times New Roman"/>
          <w:sz w:val="24"/>
          <w:szCs w:val="20"/>
          <w:lang w:eastAsia="nb-NO"/>
        </w:rPr>
        <w:t xml:space="preserve"> gjere, men har fått utvida fullmakter frå 2010 av. Fylka har fått høyringsrett i høve til nasjonal politikkutforming, eit auka ansvar for å inkludere landbruk i generelt næringsarbeid og har og fått tildelt midlar som skal gå til auka kompetanse, likestilling og rekruttering i landbruket. Vidare har fylka gjennom den regionale partnarskapen høve til </w:t>
      </w:r>
      <w:proofErr w:type="gramStart"/>
      <w:r w:rsidRPr="00713D22">
        <w:rPr>
          <w:rFonts w:ascii="Garamond" w:eastAsia="Times New Roman" w:hAnsi="Garamond" w:cs="Times New Roman"/>
          <w:sz w:val="24"/>
          <w:szCs w:val="20"/>
          <w:lang w:eastAsia="nb-NO"/>
        </w:rPr>
        <w:t>å</w:t>
      </w:r>
      <w:proofErr w:type="gramEnd"/>
      <w:r w:rsidRPr="00713D22">
        <w:rPr>
          <w:rFonts w:ascii="Garamond" w:eastAsia="Times New Roman" w:hAnsi="Garamond" w:cs="Times New Roman"/>
          <w:sz w:val="24"/>
          <w:szCs w:val="20"/>
          <w:lang w:eastAsia="nb-NO"/>
        </w:rPr>
        <w:t xml:space="preserve"> vere med i utforming av BU-strategien og RMP.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proofErr w:type="spellStart"/>
      <w:r w:rsidRPr="00713D22">
        <w:rPr>
          <w:rFonts w:ascii="Garamond" w:eastAsia="Times New Roman" w:hAnsi="Garamond" w:cs="Times New Roman"/>
          <w:sz w:val="24"/>
          <w:szCs w:val="20"/>
          <w:lang w:eastAsia="nb-NO"/>
        </w:rPr>
        <w:t>Oppsummert</w:t>
      </w:r>
      <w:proofErr w:type="spellEnd"/>
      <w:r w:rsidRPr="00713D22">
        <w:rPr>
          <w:rFonts w:ascii="Garamond" w:eastAsia="Times New Roman" w:hAnsi="Garamond" w:cs="Times New Roman"/>
          <w:sz w:val="24"/>
          <w:szCs w:val="20"/>
          <w:lang w:eastAsia="nb-NO"/>
        </w:rPr>
        <w:t xml:space="preserve"> er den regionale styringa av landbrukspolitikken i dag sjølv med fleire oppgåver, svært avgrensa i høve til den nasjonale. Det meste av virkemiddelbruken er styrt gjennom generelle, </w:t>
      </w:r>
      <w:proofErr w:type="spellStart"/>
      <w:r w:rsidRPr="00713D22">
        <w:rPr>
          <w:rFonts w:ascii="Garamond" w:eastAsia="Times New Roman" w:hAnsi="Garamond" w:cs="Times New Roman"/>
          <w:sz w:val="24"/>
          <w:szCs w:val="20"/>
          <w:lang w:eastAsia="nb-NO"/>
        </w:rPr>
        <w:t>rettigheitsbaserte</w:t>
      </w:r>
      <w:proofErr w:type="spellEnd"/>
      <w:r w:rsidRPr="00713D22">
        <w:rPr>
          <w:rFonts w:ascii="Garamond" w:eastAsia="Times New Roman" w:hAnsi="Garamond" w:cs="Times New Roman"/>
          <w:sz w:val="24"/>
          <w:szCs w:val="20"/>
          <w:lang w:eastAsia="nb-NO"/>
        </w:rPr>
        <w:t xml:space="preserve">, nasjonale ordningar fastsett i jordbruksoppgjeret. </w:t>
      </w:r>
    </w:p>
    <w:p w:rsidR="00713D22" w:rsidRPr="00713D22" w:rsidRDefault="00713D22" w:rsidP="00713D22">
      <w:pPr>
        <w:keepNext/>
        <w:keepLines/>
        <w:spacing w:before="200" w:after="0" w:line="240" w:lineRule="auto"/>
        <w:outlineLvl w:val="1"/>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 xml:space="preserve">Ynskjer vi ei sterkare regionalisering av landbrukspolitikken? I så fall, kva delar av landbrukspolitikken kan </w:t>
      </w:r>
      <w:proofErr w:type="spellStart"/>
      <w:r w:rsidRPr="00713D22">
        <w:rPr>
          <w:rFonts w:ascii="Garamond" w:eastAsia="Times New Roman" w:hAnsi="Garamond" w:cs="Times New Roman"/>
          <w:b/>
          <w:bCs/>
          <w:sz w:val="24"/>
          <w:szCs w:val="24"/>
          <w:lang w:eastAsia="nb-NO"/>
        </w:rPr>
        <w:t>regionaliserast</w:t>
      </w:r>
      <w:proofErr w:type="spellEnd"/>
      <w:r w:rsidRPr="00713D22">
        <w:rPr>
          <w:rFonts w:ascii="Garamond" w:eastAsia="Times New Roman" w:hAnsi="Garamond" w:cs="Times New Roman"/>
          <w:b/>
          <w:bCs/>
          <w:sz w:val="24"/>
          <w:szCs w:val="24"/>
          <w:lang w:eastAsia="nb-NO"/>
        </w:rPr>
        <w:t>?</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Når vi skal drøfte trongen for ein regional landbrukspolitikk må vi først drøfte om vi har regionale mål som skil seg frå dei nasjonale eller har ei anna vektlegging enn den nasjonale. Truleg bør vi dele opp målsetjingane når vi skal drøfte regionalisering av budsjettvirkemidlane i landbrukspolitikken: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numPr>
          <w:ilvl w:val="0"/>
          <w:numId w:val="1"/>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b/>
          <w:sz w:val="24"/>
          <w:szCs w:val="24"/>
        </w:rPr>
        <w:t>Mål og politikk for matproduksjon</w:t>
      </w:r>
      <w:r w:rsidRPr="00713D22">
        <w:rPr>
          <w:rFonts w:ascii="Garamond" w:eastAsia="Calibri" w:hAnsi="Garamond" w:cs="Times New Roman"/>
          <w:sz w:val="24"/>
          <w:szCs w:val="24"/>
        </w:rPr>
        <w:t xml:space="preserve"> bør vere nasjonal, med virkemiddel tilpassa landsdelane og ulike klimatiske tilhøve. For vestlandet sin del handlar dette om distriktstilskot på kjøt og mjølk, tilskot til husdyr, driftstilskot, avløysartilskot, fraktutjamning, generelle arealtilskot osv. </w:t>
      </w:r>
    </w:p>
    <w:p w:rsidR="00713D22" w:rsidRPr="00713D22" w:rsidRDefault="00713D22" w:rsidP="00713D22">
      <w:pPr>
        <w:numPr>
          <w:ilvl w:val="0"/>
          <w:numId w:val="1"/>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b/>
          <w:sz w:val="24"/>
          <w:szCs w:val="24"/>
        </w:rPr>
        <w:t>Mål og politikk for landskap og busetjing</w:t>
      </w:r>
      <w:r w:rsidRPr="00713D22">
        <w:rPr>
          <w:rFonts w:ascii="Garamond" w:eastAsia="Calibri" w:hAnsi="Garamond" w:cs="Times New Roman"/>
          <w:sz w:val="24"/>
          <w:szCs w:val="24"/>
        </w:rPr>
        <w:t xml:space="preserve"> kan gjerast regional. Her er det moglegheiter om ein vel å flytte pengar frå det nasjonale (generelle arealtilskot) til det regionale miljøprogrammet. Her bør ein då ha fokus på </w:t>
      </w:r>
      <w:proofErr w:type="spellStart"/>
      <w:r w:rsidRPr="00713D22">
        <w:rPr>
          <w:rFonts w:ascii="Garamond" w:eastAsia="Calibri" w:hAnsi="Garamond" w:cs="Times New Roman"/>
          <w:sz w:val="24"/>
          <w:szCs w:val="24"/>
        </w:rPr>
        <w:t>kompensering</w:t>
      </w:r>
      <w:proofErr w:type="spellEnd"/>
      <w:r w:rsidRPr="00713D22">
        <w:rPr>
          <w:rFonts w:ascii="Garamond" w:eastAsia="Calibri" w:hAnsi="Garamond" w:cs="Times New Roman"/>
          <w:sz w:val="24"/>
          <w:szCs w:val="24"/>
        </w:rPr>
        <w:t xml:space="preserve"> av driftsulemper, beiting og drift av utvalde område. Dette vil påverke fôrdyrkinga på Vestlandet, altså det som </w:t>
      </w:r>
      <w:proofErr w:type="spellStart"/>
      <w:r w:rsidRPr="00713D22">
        <w:rPr>
          <w:rFonts w:ascii="Garamond" w:eastAsia="Calibri" w:hAnsi="Garamond" w:cs="Times New Roman"/>
          <w:sz w:val="24"/>
          <w:szCs w:val="24"/>
        </w:rPr>
        <w:t>foregår</w:t>
      </w:r>
      <w:proofErr w:type="spellEnd"/>
      <w:r w:rsidRPr="00713D22">
        <w:rPr>
          <w:rFonts w:ascii="Garamond" w:eastAsia="Calibri" w:hAnsi="Garamond" w:cs="Times New Roman"/>
          <w:sz w:val="24"/>
          <w:szCs w:val="24"/>
        </w:rPr>
        <w:t xml:space="preserve"> utanfor fjøsdøra.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Dette kan utviklast vidare, men då må vi først setje oss mål for kva som er særleg viktig for Vestlandet.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Mål: Stoppe nedgangen i jordbruksareal på Vestlandet. </w:t>
      </w:r>
    </w:p>
    <w:p w:rsidR="00713D22" w:rsidRPr="00713D22" w:rsidRDefault="00713D22" w:rsidP="00713D22">
      <w:pPr>
        <w:numPr>
          <w:ilvl w:val="1"/>
          <w:numId w:val="3"/>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Tiltak: stimulere til drift av tungdrivne areal gjennom arealtilskot etter driftsforhold. Bruke storleik på teigar, hellingsgrad, transportavstand, jordtype og nedbørsforhold som nye parameter for å utlikne skilnader i driftsforhold</w:t>
      </w:r>
    </w:p>
    <w:p w:rsidR="00713D22" w:rsidRPr="00713D22" w:rsidRDefault="00713D22" w:rsidP="00713D22">
      <w:pPr>
        <w:numPr>
          <w:ilvl w:val="0"/>
          <w:numId w:val="3"/>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Mål: Auka turisme på Vestlandet gjennom ope landskap og bygder med husdyr og folk</w:t>
      </w:r>
    </w:p>
    <w:p w:rsidR="00713D22" w:rsidRPr="00713D22" w:rsidRDefault="00713D22" w:rsidP="00713D22">
      <w:pPr>
        <w:numPr>
          <w:ilvl w:val="1"/>
          <w:numId w:val="3"/>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 xml:space="preserve">Tiltak: stimulere til beitedyr i </w:t>
      </w:r>
      <w:proofErr w:type="spellStart"/>
      <w:r w:rsidRPr="00713D22">
        <w:rPr>
          <w:rFonts w:ascii="Garamond" w:eastAsia="Calibri" w:hAnsi="Garamond" w:cs="Times New Roman"/>
          <w:sz w:val="24"/>
          <w:szCs w:val="24"/>
        </w:rPr>
        <w:t>husnære</w:t>
      </w:r>
      <w:proofErr w:type="spellEnd"/>
      <w:r w:rsidRPr="00713D22">
        <w:rPr>
          <w:rFonts w:ascii="Garamond" w:eastAsia="Calibri" w:hAnsi="Garamond" w:cs="Times New Roman"/>
          <w:sz w:val="24"/>
          <w:szCs w:val="24"/>
        </w:rPr>
        <w:t xml:space="preserve"> strok, beitesoner langs vegane for å sikre utsikt</w:t>
      </w:r>
    </w:p>
    <w:p w:rsidR="00713D22" w:rsidRPr="00713D22" w:rsidRDefault="00713D22" w:rsidP="00713D22">
      <w:pPr>
        <w:numPr>
          <w:ilvl w:val="0"/>
          <w:numId w:val="3"/>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 xml:space="preserve">Mål: Meir lokale råvarer til matvareindustrien </w:t>
      </w:r>
      <w:proofErr w:type="gramStart"/>
      <w:r w:rsidRPr="00713D22">
        <w:rPr>
          <w:rFonts w:ascii="Garamond" w:eastAsia="Calibri" w:hAnsi="Garamond" w:cs="Times New Roman"/>
          <w:sz w:val="24"/>
          <w:szCs w:val="24"/>
        </w:rPr>
        <w:t>og</w:t>
      </w:r>
      <w:proofErr w:type="gramEnd"/>
      <w:r w:rsidRPr="00713D22">
        <w:rPr>
          <w:rFonts w:ascii="Garamond" w:eastAsia="Calibri" w:hAnsi="Garamond" w:cs="Times New Roman"/>
          <w:sz w:val="24"/>
          <w:szCs w:val="24"/>
        </w:rPr>
        <w:t xml:space="preserve"> utvikle nye næringsmiddelbedrifter. </w:t>
      </w:r>
    </w:p>
    <w:p w:rsidR="00713D22" w:rsidRPr="00713D22" w:rsidRDefault="00713D22" w:rsidP="00713D22">
      <w:pPr>
        <w:numPr>
          <w:ilvl w:val="1"/>
          <w:numId w:val="3"/>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Tiltak: auka produksjon av frukt og bær</w:t>
      </w:r>
    </w:p>
    <w:p w:rsidR="00713D22" w:rsidRPr="00713D22" w:rsidRDefault="00713D22" w:rsidP="00713D22">
      <w:pPr>
        <w:numPr>
          <w:ilvl w:val="0"/>
          <w:numId w:val="3"/>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 xml:space="preserve">Mål: Sikre rekruttering til landbruket. </w:t>
      </w:r>
    </w:p>
    <w:p w:rsidR="00713D22" w:rsidRPr="00713D22" w:rsidRDefault="00713D22" w:rsidP="00713D22">
      <w:pPr>
        <w:numPr>
          <w:ilvl w:val="1"/>
          <w:numId w:val="3"/>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Tiltak: gjere vestlandet til landsleiande innan det å kombinere teknologi og biologi</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Ta utgangspunkt i fortrinn for vestlandsjordbruket</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Viss vi skal jobbe for ei regionalisering må vi ha ei tru på at det vil styrke landbruksnæringa på Vestlandet. Vestlandsjordbruket har nokre fortrinn som vi kan bygge vidare på inn i framtida. Kanskje kan dette vere konkurransefordelar for oss den dagen vi blir meir eksponert for internasjonal konkurranse på mat?</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numPr>
          <w:ilvl w:val="0"/>
          <w:numId w:val="2"/>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 xml:space="preserve">God tilgang på godt beite, både i bygda og på fjellet. Kan og bør utnyttast betre. Kjøt og mjølk basert mest mogleg på miljøvenleg, lokalt fôr. Potensiale for satsing på økologisk drift viss </w:t>
      </w:r>
      <w:proofErr w:type="gramStart"/>
      <w:r w:rsidRPr="00713D22">
        <w:rPr>
          <w:rFonts w:ascii="Garamond" w:eastAsia="Calibri" w:hAnsi="Garamond" w:cs="Times New Roman"/>
          <w:sz w:val="24"/>
          <w:szCs w:val="24"/>
        </w:rPr>
        <w:t>det</w:t>
      </w:r>
      <w:proofErr w:type="gramEnd"/>
      <w:r w:rsidRPr="00713D22">
        <w:rPr>
          <w:rFonts w:ascii="Garamond" w:eastAsia="Calibri" w:hAnsi="Garamond" w:cs="Times New Roman"/>
          <w:sz w:val="24"/>
          <w:szCs w:val="24"/>
        </w:rPr>
        <w:t xml:space="preserve"> vert følgt opp med meir pengar. Eksportvare på sikt?</w:t>
      </w:r>
    </w:p>
    <w:p w:rsidR="00713D22" w:rsidRPr="00713D22" w:rsidRDefault="00713D22" w:rsidP="00713D22">
      <w:pPr>
        <w:numPr>
          <w:ilvl w:val="0"/>
          <w:numId w:val="2"/>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 xml:space="preserve">Kompetansemiljø og høveleg lokalklima for frukt og </w:t>
      </w:r>
      <w:proofErr w:type="spellStart"/>
      <w:r w:rsidRPr="00713D22">
        <w:rPr>
          <w:rFonts w:ascii="Garamond" w:eastAsia="Calibri" w:hAnsi="Garamond" w:cs="Times New Roman"/>
          <w:sz w:val="24"/>
          <w:szCs w:val="24"/>
        </w:rPr>
        <w:t>bærproduksjon</w:t>
      </w:r>
      <w:proofErr w:type="spellEnd"/>
      <w:r w:rsidRPr="00713D22">
        <w:rPr>
          <w:rFonts w:ascii="Garamond" w:eastAsia="Calibri" w:hAnsi="Garamond" w:cs="Times New Roman"/>
          <w:sz w:val="24"/>
          <w:szCs w:val="24"/>
        </w:rPr>
        <w:t>. Eksport i startgropa</w:t>
      </w:r>
    </w:p>
    <w:p w:rsidR="00713D22" w:rsidRPr="00713D22" w:rsidRDefault="00713D22" w:rsidP="00713D22">
      <w:pPr>
        <w:numPr>
          <w:ilvl w:val="0"/>
          <w:numId w:val="2"/>
        </w:numPr>
        <w:spacing w:after="0" w:line="240" w:lineRule="auto"/>
        <w:contextualSpacing/>
        <w:rPr>
          <w:rFonts w:ascii="Garamond" w:eastAsia="Calibri" w:hAnsi="Garamond" w:cs="Times New Roman"/>
          <w:sz w:val="24"/>
          <w:szCs w:val="24"/>
        </w:rPr>
      </w:pPr>
      <w:r w:rsidRPr="00713D22">
        <w:rPr>
          <w:rFonts w:ascii="Garamond" w:eastAsia="Calibri" w:hAnsi="Garamond" w:cs="Times New Roman"/>
          <w:sz w:val="24"/>
          <w:szCs w:val="24"/>
        </w:rPr>
        <w:t xml:space="preserve">Sterk reiselivsnæring, der landskapet er produktet. Potensiale for enno tettare kopling mellom landbruk og reiseliv. Landbruket må vere på </w:t>
      </w:r>
      <w:proofErr w:type="spellStart"/>
      <w:r w:rsidRPr="00713D22">
        <w:rPr>
          <w:rFonts w:ascii="Garamond" w:eastAsia="Calibri" w:hAnsi="Garamond" w:cs="Times New Roman"/>
          <w:sz w:val="24"/>
          <w:szCs w:val="24"/>
        </w:rPr>
        <w:t>hugget</w:t>
      </w:r>
      <w:proofErr w:type="spellEnd"/>
      <w:r w:rsidRPr="00713D22">
        <w:rPr>
          <w:rFonts w:ascii="Garamond" w:eastAsia="Calibri" w:hAnsi="Garamond" w:cs="Times New Roman"/>
          <w:sz w:val="24"/>
          <w:szCs w:val="24"/>
        </w:rPr>
        <w:t xml:space="preserve">, og kan vere med på reiselivet sin </w:t>
      </w:r>
      <w:proofErr w:type="spellStart"/>
      <w:r w:rsidRPr="00713D22">
        <w:rPr>
          <w:rFonts w:ascii="Garamond" w:eastAsia="Calibri" w:hAnsi="Garamond" w:cs="Times New Roman"/>
          <w:sz w:val="24"/>
          <w:szCs w:val="24"/>
        </w:rPr>
        <w:t>promotering</w:t>
      </w:r>
      <w:proofErr w:type="spellEnd"/>
      <w:r w:rsidRPr="00713D22">
        <w:rPr>
          <w:rFonts w:ascii="Garamond" w:eastAsia="Calibri" w:hAnsi="Garamond" w:cs="Times New Roman"/>
          <w:sz w:val="24"/>
          <w:szCs w:val="24"/>
        </w:rPr>
        <w:t xml:space="preserve"> av regionen.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Ei sterkare regional styring av landbrukspolitikken på Vestlandet bør ta utgangspunkt i dette, og støtte opp under ei sterkare utnytting av desse fortrinna.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Kva med lovverket?</w:t>
      </w: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Lovverket for landbruket, </w:t>
      </w:r>
      <w:proofErr w:type="gramStart"/>
      <w:r w:rsidRPr="00713D22">
        <w:rPr>
          <w:rFonts w:ascii="Garamond" w:eastAsia="Times New Roman" w:hAnsi="Garamond" w:cs="Times New Roman"/>
          <w:sz w:val="24"/>
          <w:szCs w:val="20"/>
          <w:lang w:eastAsia="nb-NO"/>
        </w:rPr>
        <w:t>jord- ,</w:t>
      </w:r>
      <w:proofErr w:type="gramEnd"/>
      <w:r w:rsidRPr="00713D22">
        <w:rPr>
          <w:rFonts w:ascii="Garamond" w:eastAsia="Times New Roman" w:hAnsi="Garamond" w:cs="Times New Roman"/>
          <w:sz w:val="24"/>
          <w:szCs w:val="20"/>
          <w:lang w:eastAsia="nb-NO"/>
        </w:rPr>
        <w:t xml:space="preserve"> konsesjonslov osv.,  er nasjonalt, og må nok også vere det. Det er lite truleg at vestlandsfylka skal få lov til å praktisere lovverk annleis enn resten av landet. Dermed bør vi konsentrere oss om sterkare regional styring av budsjettmidlane.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rPr>
      </w:pPr>
      <w:r w:rsidRPr="00713D22">
        <w:rPr>
          <w:rFonts w:ascii="Garamond" w:eastAsia="Times New Roman" w:hAnsi="Garamond" w:cs="Times New Roman"/>
          <w:b/>
          <w:bCs/>
          <w:sz w:val="24"/>
          <w:szCs w:val="24"/>
        </w:rPr>
        <w:t>Unngå meir byråkrati</w:t>
      </w:r>
    </w:p>
    <w:p w:rsidR="00713D22" w:rsidRPr="00713D22" w:rsidRDefault="00713D22" w:rsidP="00713D22">
      <w:pPr>
        <w:spacing w:after="0" w:line="240" w:lineRule="auto"/>
        <w:rPr>
          <w:rFonts w:ascii="Garamond" w:eastAsia="Times New Roman" w:hAnsi="Garamond" w:cs="Times New Roman"/>
          <w:sz w:val="24"/>
          <w:szCs w:val="20"/>
        </w:rPr>
      </w:pPr>
      <w:r w:rsidRPr="00713D22">
        <w:rPr>
          <w:rFonts w:ascii="Garamond" w:eastAsia="Times New Roman" w:hAnsi="Garamond" w:cs="Times New Roman"/>
          <w:sz w:val="24"/>
          <w:szCs w:val="20"/>
        </w:rPr>
        <w:t>Det bør problematiserast kva ei omlegging til sterkare regional styring vil bety for storleiken på landbruksbyråkratiet. Dess fleire ulike ordningar som skal ivareta fleire ulike omsyn, dess fleire som skal administrere dette. Kan ein rydde meir opp i ulike ordningar for betre effekt?</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rPr>
      </w:pPr>
      <w:r w:rsidRPr="00713D22">
        <w:rPr>
          <w:rFonts w:ascii="Garamond" w:eastAsia="Times New Roman" w:hAnsi="Garamond" w:cs="Times New Roman"/>
          <w:b/>
          <w:bCs/>
          <w:sz w:val="24"/>
          <w:szCs w:val="24"/>
        </w:rPr>
        <w:t xml:space="preserve">Ei samordning av landbruk, bygdeutvikling og anna regionalt utviklingsarbeid? </w:t>
      </w:r>
    </w:p>
    <w:p w:rsidR="00713D22" w:rsidRPr="00713D22" w:rsidRDefault="00713D22" w:rsidP="00713D22">
      <w:pPr>
        <w:spacing w:after="0" w:line="240" w:lineRule="auto"/>
        <w:rPr>
          <w:rFonts w:ascii="Garamond" w:eastAsia="Times New Roman" w:hAnsi="Garamond" w:cs="Times New Roman"/>
          <w:sz w:val="24"/>
          <w:szCs w:val="20"/>
        </w:rPr>
      </w:pPr>
      <w:r w:rsidRPr="00713D22">
        <w:rPr>
          <w:rFonts w:ascii="Garamond" w:eastAsia="Times New Roman" w:hAnsi="Garamond" w:cs="Times New Roman"/>
          <w:sz w:val="24"/>
          <w:szCs w:val="20"/>
        </w:rPr>
        <w:t xml:space="preserve">Vi kan i større grad samkøyre dei landbruksoppgåvene som både fylkeskommunen og fylkesmannen no har, og slik kanskje få til betre arbeid mot fylkesvise eller regionale mål. Dette føreset at ein kjem fram til nokre konkrete mål og ikkje prøver å få til ”litt av alt”. </w:t>
      </w:r>
    </w:p>
    <w:p w:rsidR="00713D22" w:rsidRPr="00713D22" w:rsidRDefault="00713D22" w:rsidP="00713D22">
      <w:pPr>
        <w:spacing w:after="0" w:line="240" w:lineRule="auto"/>
        <w:rPr>
          <w:rFonts w:ascii="Garamond" w:eastAsia="Times New Roman" w:hAnsi="Garamond" w:cs="Times New Roman"/>
          <w:sz w:val="24"/>
          <w:szCs w:val="20"/>
        </w:rPr>
      </w:pPr>
    </w:p>
    <w:p w:rsidR="00713D22" w:rsidRPr="00713D22" w:rsidRDefault="00713D22" w:rsidP="00713D22">
      <w:pPr>
        <w:spacing w:after="0" w:line="240" w:lineRule="auto"/>
        <w:rPr>
          <w:rFonts w:ascii="Garamond" w:eastAsia="Times New Roman" w:hAnsi="Garamond" w:cs="Times New Roman"/>
          <w:sz w:val="24"/>
          <w:szCs w:val="20"/>
        </w:rPr>
      </w:pPr>
      <w:r w:rsidRPr="00713D22">
        <w:rPr>
          <w:rFonts w:ascii="Garamond" w:eastAsia="Times New Roman" w:hAnsi="Garamond" w:cs="Times New Roman"/>
          <w:sz w:val="24"/>
          <w:szCs w:val="20"/>
        </w:rPr>
        <w:t xml:space="preserve">I landbruksmeldinga vil det antakeleg bli ei drøfting om til dømes BU-midlane og ordninga som utgjer BU-strategien eller næringsstrategien. </w:t>
      </w:r>
      <w:r w:rsidRPr="00713D22">
        <w:rPr>
          <w:rFonts w:ascii="Garamond" w:eastAsia="Times New Roman" w:hAnsi="Garamond" w:cs="Times New Roman"/>
          <w:sz w:val="24"/>
          <w:szCs w:val="20"/>
          <w:lang w:eastAsia="nb-NO"/>
        </w:rPr>
        <w:t xml:space="preserve">Ansvaret for BU-strategien (næringsstrategien) kan og drøftast om ein ynskjer å flytte dette over til fylkeskommunen og folkevald nivå. </w:t>
      </w:r>
      <w:r w:rsidRPr="00713D22">
        <w:rPr>
          <w:rFonts w:ascii="Garamond" w:eastAsia="Times New Roman" w:hAnsi="Garamond" w:cs="Times New Roman"/>
          <w:sz w:val="24"/>
          <w:szCs w:val="20"/>
        </w:rPr>
        <w:t xml:space="preserve">Det kan diskuterast om ikkje dei fylkesvise midlane til bygdeutvikling bør samordnast med </w:t>
      </w:r>
      <w:proofErr w:type="gramStart"/>
      <w:r w:rsidRPr="00713D22">
        <w:rPr>
          <w:rFonts w:ascii="Garamond" w:eastAsia="Times New Roman" w:hAnsi="Garamond" w:cs="Times New Roman"/>
          <w:sz w:val="24"/>
          <w:szCs w:val="20"/>
        </w:rPr>
        <w:t>det</w:t>
      </w:r>
      <w:proofErr w:type="gramEnd"/>
      <w:r w:rsidRPr="00713D22">
        <w:rPr>
          <w:rFonts w:ascii="Garamond" w:eastAsia="Times New Roman" w:hAnsi="Garamond" w:cs="Times New Roman"/>
          <w:sz w:val="24"/>
          <w:szCs w:val="20"/>
        </w:rPr>
        <w:t xml:space="preserve"> utviklingsarbeidet fylkeskommunen driv. Slik vil ein kunne få meir midlar til å drive regional utvikling. Då vil vi kunne sjå dette i betre samanheng med den utviklarrolla fylkeskommunen har, og kunne samordne det betre med andre tiltak som LUK, </w:t>
      </w:r>
      <w:proofErr w:type="spellStart"/>
      <w:r w:rsidRPr="00713D22">
        <w:rPr>
          <w:rFonts w:ascii="Garamond" w:eastAsia="Times New Roman" w:hAnsi="Garamond" w:cs="Times New Roman"/>
          <w:sz w:val="24"/>
          <w:szCs w:val="20"/>
        </w:rPr>
        <w:t>Bulyst</w:t>
      </w:r>
      <w:proofErr w:type="spellEnd"/>
      <w:r w:rsidRPr="00713D22">
        <w:rPr>
          <w:rFonts w:ascii="Garamond" w:eastAsia="Times New Roman" w:hAnsi="Garamond" w:cs="Times New Roman"/>
          <w:sz w:val="24"/>
          <w:szCs w:val="20"/>
        </w:rPr>
        <w:t xml:space="preserve"> m.m. </w:t>
      </w:r>
    </w:p>
    <w:p w:rsidR="00713D22" w:rsidRPr="00713D22" w:rsidRDefault="00713D22" w:rsidP="00713D22">
      <w:pPr>
        <w:keepNext/>
        <w:keepLines/>
        <w:spacing w:before="200" w:after="0" w:line="240" w:lineRule="auto"/>
        <w:outlineLvl w:val="2"/>
        <w:rPr>
          <w:rFonts w:ascii="Garamond" w:eastAsia="Times New Roman" w:hAnsi="Garamond" w:cs="Times New Roman"/>
          <w:b/>
          <w:bCs/>
          <w:sz w:val="24"/>
          <w:szCs w:val="24"/>
          <w:lang w:eastAsia="nb-NO"/>
        </w:rPr>
      </w:pPr>
      <w:r w:rsidRPr="00713D22">
        <w:rPr>
          <w:rFonts w:ascii="Garamond" w:eastAsia="Times New Roman" w:hAnsi="Garamond" w:cs="Times New Roman"/>
          <w:b/>
          <w:bCs/>
          <w:sz w:val="24"/>
          <w:szCs w:val="24"/>
          <w:lang w:eastAsia="nb-NO"/>
        </w:rPr>
        <w:t>Oppsummering</w:t>
      </w:r>
    </w:p>
    <w:p w:rsidR="00713D22" w:rsidRPr="00713D22" w:rsidRDefault="00713D22" w:rsidP="00713D22">
      <w:pPr>
        <w:spacing w:after="0" w:line="240" w:lineRule="auto"/>
        <w:rPr>
          <w:rFonts w:ascii="Garamond" w:eastAsia="Times New Roman" w:hAnsi="Garamond" w:cs="Times New Roman"/>
          <w:sz w:val="24"/>
          <w:szCs w:val="20"/>
          <w:lang w:eastAsia="nb-NO"/>
        </w:rPr>
      </w:pPr>
      <w:r>
        <w:rPr>
          <w:rFonts w:ascii="Garamond" w:eastAsia="Times New Roman" w:hAnsi="Garamond" w:cs="Times New Roman"/>
          <w:noProof/>
          <w:sz w:val="24"/>
          <w:szCs w:val="20"/>
          <w:lang w:eastAsia="nn-NO"/>
        </w:rPr>
        <w:drawing>
          <wp:anchor distT="0" distB="0" distL="114300" distR="114300" simplePos="0" relativeHeight="251658240" behindDoc="0" locked="0" layoutInCell="1" allowOverlap="1">
            <wp:simplePos x="0" y="0"/>
            <wp:positionH relativeFrom="column">
              <wp:posOffset>14605</wp:posOffset>
            </wp:positionH>
            <wp:positionV relativeFrom="paragraph">
              <wp:posOffset>410210</wp:posOffset>
            </wp:positionV>
            <wp:extent cx="5581650" cy="2543175"/>
            <wp:effectExtent l="19050" t="19050" r="19050" b="285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2543175"/>
                    </a:xfrm>
                    <a:prstGeom prst="rect">
                      <a:avLst/>
                    </a:prstGeom>
                    <a:noFill/>
                    <a:ln w="12700">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Pr="00713D22">
        <w:rPr>
          <w:rFonts w:ascii="Garamond" w:eastAsia="Times New Roman" w:hAnsi="Garamond" w:cs="Times New Roman"/>
          <w:sz w:val="24"/>
          <w:szCs w:val="20"/>
          <w:lang w:eastAsia="nb-NO"/>
        </w:rPr>
        <w:t xml:space="preserve">Som figuren viser har bøndene på vestlandet jamt over ei inntekt som ligg under landsgjennomsnittet per årsverk (Kjelde: NILF sine driftsgranskingar).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Når vi i tillegg veit at klima, topografi og eigedomsstruktur gjev vestlandslandbruket særlege utfordringar, er det på sin plass å ta til orde for særlege tiltak retta mot vestlandsjordbruket i åra framover.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sz w:val="24"/>
          <w:szCs w:val="20"/>
          <w:lang w:eastAsia="nb-NO"/>
        </w:rPr>
      </w:pPr>
      <w:r w:rsidRPr="00713D22">
        <w:rPr>
          <w:rFonts w:ascii="Garamond" w:eastAsia="Times New Roman" w:hAnsi="Garamond" w:cs="Times New Roman"/>
          <w:sz w:val="24"/>
          <w:szCs w:val="20"/>
          <w:lang w:eastAsia="nb-NO"/>
        </w:rPr>
        <w:t xml:space="preserve">Forsøk med sterkare regional tilpassing av landbrukspolitikken bør ta utgangspunkt i dei utfordringar og muligheiter som ligg i nettopp Vestlandet sitt landskap og småskala bruksstruktur. Matproduksjon er eit nasjonalt ansvar, men ansvaret for landbruket sine mål innan busetjing, kulturlandskap og ny lokal verdiskaping kan gjerne flyttast over på regionalt nivå. Med ei flytting av ansvar vil folkevalde på regionalt nivå få eit auka ansvar og større medvit om betydinga landbruk har både i høve til matproduksjon, men og i høve til andre og større samfunnsoppgåver.  </w:t>
      </w:r>
    </w:p>
    <w:p w:rsidR="00713D22" w:rsidRPr="00713D22" w:rsidRDefault="00713D22" w:rsidP="00713D22">
      <w:pPr>
        <w:spacing w:after="0" w:line="240" w:lineRule="auto"/>
        <w:rPr>
          <w:rFonts w:ascii="Garamond" w:eastAsia="Times New Roman" w:hAnsi="Garamond" w:cs="Times New Roman"/>
          <w:sz w:val="24"/>
          <w:szCs w:val="20"/>
          <w:lang w:eastAsia="nb-NO"/>
        </w:rPr>
      </w:pPr>
    </w:p>
    <w:p w:rsidR="00713D22" w:rsidRPr="00713D22" w:rsidRDefault="00713D22" w:rsidP="00713D22">
      <w:pPr>
        <w:spacing w:after="0" w:line="240" w:lineRule="auto"/>
        <w:rPr>
          <w:rFonts w:ascii="Garamond" w:eastAsia="Times New Roman" w:hAnsi="Garamond" w:cs="Times New Roman"/>
          <w:b/>
          <w:sz w:val="28"/>
          <w:szCs w:val="20"/>
          <w:lang w:eastAsia="nb-NO"/>
        </w:rPr>
      </w:pPr>
    </w:p>
    <w:p w:rsidR="004257B3" w:rsidRDefault="0079599B"/>
    <w:sectPr w:rsidR="004257B3" w:rsidSect="00713D22">
      <w:headerReference w:type="default" r:id="rId11"/>
      <w:headerReference w:type="first" r:id="rId12"/>
      <w:pgSz w:w="11907" w:h="16840" w:code="9"/>
      <w:pgMar w:top="624" w:right="1418" w:bottom="1985" w:left="1701" w:header="340" w:footer="284" w:gutter="0"/>
      <w:paperSrc w:first="258" w:other="258"/>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599B">
      <w:pPr>
        <w:spacing w:after="0" w:line="240" w:lineRule="auto"/>
      </w:pPr>
      <w:r>
        <w:separator/>
      </w:r>
    </w:p>
  </w:endnote>
  <w:endnote w:type="continuationSeparator" w:id="0">
    <w:p w:rsidR="00000000" w:rsidRDefault="0079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599B">
      <w:pPr>
        <w:spacing w:after="0" w:line="240" w:lineRule="auto"/>
      </w:pPr>
      <w:r>
        <w:separator/>
      </w:r>
    </w:p>
  </w:footnote>
  <w:footnote w:type="continuationSeparator" w:id="0">
    <w:p w:rsidR="00000000" w:rsidRDefault="00795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80" w:rsidRDefault="00713D22">
    <w:pPr>
      <w:pStyle w:val="Topptekst"/>
      <w:tabs>
        <w:tab w:val="clear" w:pos="4536"/>
        <w:tab w:val="clear" w:pos="9072"/>
        <w:tab w:val="right" w:pos="9781"/>
      </w:tabs>
      <w:rPr>
        <w:rStyle w:val="Sidetall"/>
      </w:rPr>
    </w:pPr>
    <w:r>
      <w:tab/>
      <w:t xml:space="preserve">Side </w:t>
    </w:r>
    <w:r>
      <w:rPr>
        <w:rStyle w:val="Sidetall"/>
      </w:rPr>
      <w:fldChar w:fldCharType="begin"/>
    </w:r>
    <w:r>
      <w:rPr>
        <w:rStyle w:val="Sidetall"/>
      </w:rPr>
      <w:instrText xml:space="preserve"> PAGE </w:instrText>
    </w:r>
    <w:r>
      <w:rPr>
        <w:rStyle w:val="Sidetall"/>
      </w:rPr>
      <w:fldChar w:fldCharType="separate"/>
    </w:r>
    <w:r w:rsidR="0079599B">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79599B">
      <w:rPr>
        <w:rStyle w:val="Sidetall"/>
        <w:noProof/>
      </w:rPr>
      <w:t>6</w:t>
    </w:r>
    <w:r>
      <w:rPr>
        <w:rStyle w:val="Sidetall"/>
      </w:rPr>
      <w:fldChar w:fldCharType="end"/>
    </w:r>
  </w:p>
  <w:p w:rsidR="00B82E80" w:rsidRDefault="00B82E80">
    <w:pPr>
      <w:pStyle w:val="Topptekst"/>
      <w:tabs>
        <w:tab w:val="clear" w:pos="4536"/>
        <w:tab w:val="clear" w:pos="9072"/>
        <w:tab w:val="right" w:pos="9781"/>
      </w:tabs>
      <w:rPr>
        <w:rStyle w:val="Sidetall"/>
      </w:rPr>
    </w:pPr>
  </w:p>
  <w:p w:rsidR="00B82E80" w:rsidRDefault="00B82E80">
    <w:pPr>
      <w:pStyle w:val="Topptekst"/>
      <w:tabs>
        <w:tab w:val="clear" w:pos="4536"/>
        <w:tab w:val="clear" w:pos="9072"/>
        <w:tab w:val="right" w:pos="978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80" w:rsidRDefault="00713D22">
    <w:pPr>
      <w:pStyle w:val="Topptekst"/>
      <w:tabs>
        <w:tab w:val="clear" w:pos="9072"/>
        <w:tab w:val="right" w:pos="9883"/>
      </w:tabs>
      <w:rPr>
        <w:rStyle w:val="Sidetal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38EF"/>
    <w:multiLevelType w:val="hybridMultilevel"/>
    <w:tmpl w:val="954E6496"/>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
    <w:nsid w:val="644C793D"/>
    <w:multiLevelType w:val="hybridMultilevel"/>
    <w:tmpl w:val="E02A5D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D4D778E"/>
    <w:multiLevelType w:val="hybridMultilevel"/>
    <w:tmpl w:val="AC942B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22"/>
    <w:rsid w:val="00107049"/>
    <w:rsid w:val="001D3E4F"/>
    <w:rsid w:val="00292AE7"/>
    <w:rsid w:val="00464747"/>
    <w:rsid w:val="004931ED"/>
    <w:rsid w:val="006C7DF9"/>
    <w:rsid w:val="00713D22"/>
    <w:rsid w:val="0075679B"/>
    <w:rsid w:val="0079599B"/>
    <w:rsid w:val="00A56D02"/>
    <w:rsid w:val="00A93C89"/>
    <w:rsid w:val="00A97668"/>
    <w:rsid w:val="00B82E80"/>
    <w:rsid w:val="00BD2E47"/>
    <w:rsid w:val="00C26567"/>
    <w:rsid w:val="00CB06CF"/>
    <w:rsid w:val="00FE3C8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713D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713D22"/>
  </w:style>
  <w:style w:type="character" w:styleId="Sidetall">
    <w:name w:val="page number"/>
    <w:basedOn w:val="Standardskriftforavsnitt"/>
    <w:semiHidden/>
    <w:rsid w:val="00713D22"/>
  </w:style>
  <w:style w:type="paragraph" w:styleId="Bobletekst">
    <w:name w:val="Balloon Text"/>
    <w:basedOn w:val="Normal"/>
    <w:link w:val="BobletekstTegn"/>
    <w:uiPriority w:val="99"/>
    <w:semiHidden/>
    <w:unhideWhenUsed/>
    <w:rsid w:val="00713D2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3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713D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713D22"/>
  </w:style>
  <w:style w:type="character" w:styleId="Sidetall">
    <w:name w:val="page number"/>
    <w:basedOn w:val="Standardskriftforavsnitt"/>
    <w:semiHidden/>
    <w:rsid w:val="00713D22"/>
  </w:style>
  <w:style w:type="paragraph" w:styleId="Bobletekst">
    <w:name w:val="Balloon Text"/>
    <w:basedOn w:val="Normal"/>
    <w:link w:val="BobletekstTegn"/>
    <w:uiPriority w:val="99"/>
    <w:semiHidden/>
    <w:unhideWhenUsed/>
    <w:rsid w:val="00713D2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3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ond.ueland@sfj.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2409</Words>
  <Characters>12772</Characters>
  <Application>Microsoft Office Word</Application>
  <DocSecurity>4</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Ueland</dc:creator>
  <cp:lastModifiedBy>Siw Heidi Bäckstrøm</cp:lastModifiedBy>
  <cp:revision>2</cp:revision>
  <dcterms:created xsi:type="dcterms:W3CDTF">2011-01-17T12:13:00Z</dcterms:created>
  <dcterms:modified xsi:type="dcterms:W3CDTF">2011-01-17T12:13:00Z</dcterms:modified>
</cp:coreProperties>
</file>